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9C54" w14:textId="3150C8B1" w:rsidR="00E339FB" w:rsidRDefault="00E339FB" w:rsidP="004463B2">
      <w:pPr>
        <w:pStyle w:val="Heading1"/>
        <w:rPr>
          <w:rFonts w:eastAsiaTheme="minorHAnsi"/>
        </w:rPr>
      </w:pPr>
      <w:r>
        <w:rPr>
          <w:rFonts w:eastAsiaTheme="minorHAnsi"/>
        </w:rPr>
        <w:t xml:space="preserve"> </w:t>
      </w:r>
    </w:p>
    <w:sdt>
      <w:sdtPr>
        <w:rPr>
          <w:rFonts w:ascii="Arial" w:eastAsiaTheme="minorHAnsi" w:hAnsi="Arial" w:cs="Arial"/>
          <w:b w:val="0"/>
          <w:bCs w:val="0"/>
          <w:color w:val="auto"/>
          <w:sz w:val="22"/>
          <w:szCs w:val="22"/>
          <w:lang w:val="en-CA" w:eastAsia="en-US"/>
        </w:rPr>
        <w:id w:val="1613864789"/>
        <w:docPartObj>
          <w:docPartGallery w:val="Table of Contents"/>
          <w:docPartUnique/>
        </w:docPartObj>
      </w:sdtPr>
      <w:sdtEndPr>
        <w:rPr>
          <w:noProof/>
        </w:rPr>
      </w:sdtEndPr>
      <w:sdtContent>
        <w:p w14:paraId="7D937CD9" w14:textId="6E9047A3" w:rsidR="004463B2" w:rsidRDefault="004463B2">
          <w:pPr>
            <w:pStyle w:val="TOCHeading"/>
          </w:pPr>
          <w:r>
            <w:t>Contents</w:t>
          </w:r>
        </w:p>
        <w:p w14:paraId="6B72EE27" w14:textId="2871646C" w:rsidR="00EA1AB8" w:rsidRDefault="004463B2">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12720506" w:history="1">
            <w:r w:rsidR="00EA1AB8" w:rsidRPr="00F97044">
              <w:rPr>
                <w:rStyle w:val="Hyperlink"/>
                <w:noProof/>
              </w:rPr>
              <w:t>Case Definition</w:t>
            </w:r>
            <w:r w:rsidR="00EA1AB8">
              <w:rPr>
                <w:noProof/>
                <w:webHidden/>
              </w:rPr>
              <w:tab/>
            </w:r>
            <w:r w:rsidR="00EA1AB8">
              <w:rPr>
                <w:noProof/>
                <w:webHidden/>
              </w:rPr>
              <w:fldChar w:fldCharType="begin"/>
            </w:r>
            <w:r w:rsidR="00EA1AB8">
              <w:rPr>
                <w:noProof/>
                <w:webHidden/>
              </w:rPr>
              <w:instrText xml:space="preserve"> PAGEREF _Toc212720506 \h </w:instrText>
            </w:r>
            <w:r w:rsidR="00EA1AB8">
              <w:rPr>
                <w:noProof/>
                <w:webHidden/>
              </w:rPr>
            </w:r>
            <w:r w:rsidR="00EA1AB8">
              <w:rPr>
                <w:noProof/>
                <w:webHidden/>
              </w:rPr>
              <w:fldChar w:fldCharType="separate"/>
            </w:r>
            <w:r w:rsidR="00EA1AB8">
              <w:rPr>
                <w:noProof/>
                <w:webHidden/>
              </w:rPr>
              <w:t>3</w:t>
            </w:r>
            <w:r w:rsidR="00EA1AB8">
              <w:rPr>
                <w:noProof/>
                <w:webHidden/>
              </w:rPr>
              <w:fldChar w:fldCharType="end"/>
            </w:r>
          </w:hyperlink>
        </w:p>
        <w:p w14:paraId="33273ABD" w14:textId="5791164A"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07" w:history="1">
            <w:r w:rsidRPr="00F97044">
              <w:rPr>
                <w:rStyle w:val="Hyperlink"/>
                <w:noProof/>
              </w:rPr>
              <w:t>Reporting Requirements</w:t>
            </w:r>
            <w:r>
              <w:rPr>
                <w:noProof/>
                <w:webHidden/>
              </w:rPr>
              <w:tab/>
            </w:r>
            <w:r>
              <w:rPr>
                <w:noProof/>
                <w:webHidden/>
              </w:rPr>
              <w:fldChar w:fldCharType="begin"/>
            </w:r>
            <w:r>
              <w:rPr>
                <w:noProof/>
                <w:webHidden/>
              </w:rPr>
              <w:instrText xml:space="preserve"> PAGEREF _Toc212720507 \h </w:instrText>
            </w:r>
            <w:r>
              <w:rPr>
                <w:noProof/>
                <w:webHidden/>
              </w:rPr>
            </w:r>
            <w:r>
              <w:rPr>
                <w:noProof/>
                <w:webHidden/>
              </w:rPr>
              <w:fldChar w:fldCharType="separate"/>
            </w:r>
            <w:r>
              <w:rPr>
                <w:noProof/>
                <w:webHidden/>
              </w:rPr>
              <w:t>3</w:t>
            </w:r>
            <w:r>
              <w:rPr>
                <w:noProof/>
                <w:webHidden/>
              </w:rPr>
              <w:fldChar w:fldCharType="end"/>
            </w:r>
          </w:hyperlink>
        </w:p>
        <w:p w14:paraId="03054625" w14:textId="4A0A50B6"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08" w:history="1">
            <w:r w:rsidRPr="00F97044">
              <w:rPr>
                <w:rStyle w:val="Hyperlink"/>
                <w:noProof/>
              </w:rPr>
              <w:t>Physicians, Health Practitioners and others</w:t>
            </w:r>
            <w:r>
              <w:rPr>
                <w:noProof/>
                <w:webHidden/>
              </w:rPr>
              <w:tab/>
            </w:r>
            <w:r>
              <w:rPr>
                <w:noProof/>
                <w:webHidden/>
              </w:rPr>
              <w:fldChar w:fldCharType="begin"/>
            </w:r>
            <w:r>
              <w:rPr>
                <w:noProof/>
                <w:webHidden/>
              </w:rPr>
              <w:instrText xml:space="preserve"> PAGEREF _Toc212720508 \h </w:instrText>
            </w:r>
            <w:r>
              <w:rPr>
                <w:noProof/>
                <w:webHidden/>
              </w:rPr>
            </w:r>
            <w:r>
              <w:rPr>
                <w:noProof/>
                <w:webHidden/>
              </w:rPr>
              <w:fldChar w:fldCharType="separate"/>
            </w:r>
            <w:r>
              <w:rPr>
                <w:noProof/>
                <w:webHidden/>
              </w:rPr>
              <w:t>3</w:t>
            </w:r>
            <w:r>
              <w:rPr>
                <w:noProof/>
                <w:webHidden/>
              </w:rPr>
              <w:fldChar w:fldCharType="end"/>
            </w:r>
          </w:hyperlink>
        </w:p>
        <w:p w14:paraId="7C60B8FA" w14:textId="5FC3766E"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09" w:history="1">
            <w:r w:rsidRPr="00F97044">
              <w:rPr>
                <w:rStyle w:val="Hyperlink"/>
                <w:noProof/>
              </w:rPr>
              <w:t>Laboratories</w:t>
            </w:r>
            <w:r>
              <w:rPr>
                <w:noProof/>
                <w:webHidden/>
              </w:rPr>
              <w:tab/>
            </w:r>
            <w:r>
              <w:rPr>
                <w:noProof/>
                <w:webHidden/>
              </w:rPr>
              <w:fldChar w:fldCharType="begin"/>
            </w:r>
            <w:r>
              <w:rPr>
                <w:noProof/>
                <w:webHidden/>
              </w:rPr>
              <w:instrText xml:space="preserve"> PAGEREF _Toc212720509 \h </w:instrText>
            </w:r>
            <w:r>
              <w:rPr>
                <w:noProof/>
                <w:webHidden/>
              </w:rPr>
            </w:r>
            <w:r>
              <w:rPr>
                <w:noProof/>
                <w:webHidden/>
              </w:rPr>
              <w:fldChar w:fldCharType="separate"/>
            </w:r>
            <w:r>
              <w:rPr>
                <w:noProof/>
                <w:webHidden/>
              </w:rPr>
              <w:t>3</w:t>
            </w:r>
            <w:r>
              <w:rPr>
                <w:noProof/>
                <w:webHidden/>
              </w:rPr>
              <w:fldChar w:fldCharType="end"/>
            </w:r>
          </w:hyperlink>
        </w:p>
        <w:p w14:paraId="25A5503A" w14:textId="5851CDC8"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0" w:history="1">
            <w:r w:rsidRPr="00F97044">
              <w:rPr>
                <w:rStyle w:val="Hyperlink"/>
                <w:noProof/>
              </w:rPr>
              <w:t>Etiology</w:t>
            </w:r>
            <w:r>
              <w:rPr>
                <w:noProof/>
                <w:webHidden/>
              </w:rPr>
              <w:tab/>
            </w:r>
            <w:r>
              <w:rPr>
                <w:noProof/>
                <w:webHidden/>
              </w:rPr>
              <w:fldChar w:fldCharType="begin"/>
            </w:r>
            <w:r>
              <w:rPr>
                <w:noProof/>
                <w:webHidden/>
              </w:rPr>
              <w:instrText xml:space="preserve"> PAGEREF _Toc212720510 \h </w:instrText>
            </w:r>
            <w:r>
              <w:rPr>
                <w:noProof/>
                <w:webHidden/>
              </w:rPr>
            </w:r>
            <w:r>
              <w:rPr>
                <w:noProof/>
                <w:webHidden/>
              </w:rPr>
              <w:fldChar w:fldCharType="separate"/>
            </w:r>
            <w:r>
              <w:rPr>
                <w:noProof/>
                <w:webHidden/>
              </w:rPr>
              <w:t>4</w:t>
            </w:r>
            <w:r>
              <w:rPr>
                <w:noProof/>
                <w:webHidden/>
              </w:rPr>
              <w:fldChar w:fldCharType="end"/>
            </w:r>
          </w:hyperlink>
        </w:p>
        <w:p w14:paraId="52037FC9" w14:textId="058C8BE1"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1" w:history="1">
            <w:r w:rsidRPr="00F97044">
              <w:rPr>
                <w:rStyle w:val="Hyperlink"/>
                <w:noProof/>
              </w:rPr>
              <w:t>Clinical Presentation</w:t>
            </w:r>
            <w:r>
              <w:rPr>
                <w:noProof/>
                <w:webHidden/>
              </w:rPr>
              <w:tab/>
            </w:r>
            <w:r>
              <w:rPr>
                <w:noProof/>
                <w:webHidden/>
              </w:rPr>
              <w:fldChar w:fldCharType="begin"/>
            </w:r>
            <w:r>
              <w:rPr>
                <w:noProof/>
                <w:webHidden/>
              </w:rPr>
              <w:instrText xml:space="preserve"> PAGEREF _Toc212720511 \h </w:instrText>
            </w:r>
            <w:r>
              <w:rPr>
                <w:noProof/>
                <w:webHidden/>
              </w:rPr>
            </w:r>
            <w:r>
              <w:rPr>
                <w:noProof/>
                <w:webHidden/>
              </w:rPr>
              <w:fldChar w:fldCharType="separate"/>
            </w:r>
            <w:r>
              <w:rPr>
                <w:noProof/>
                <w:webHidden/>
              </w:rPr>
              <w:t>4</w:t>
            </w:r>
            <w:r>
              <w:rPr>
                <w:noProof/>
                <w:webHidden/>
              </w:rPr>
              <w:fldChar w:fldCharType="end"/>
            </w:r>
          </w:hyperlink>
        </w:p>
        <w:p w14:paraId="6B4A1D21" w14:textId="3336415C"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2" w:history="1">
            <w:r w:rsidRPr="00F97044">
              <w:rPr>
                <w:rStyle w:val="Hyperlink"/>
                <w:noProof/>
              </w:rPr>
              <w:t>Genital Infections</w:t>
            </w:r>
            <w:r>
              <w:rPr>
                <w:noProof/>
                <w:webHidden/>
              </w:rPr>
              <w:tab/>
            </w:r>
            <w:r>
              <w:rPr>
                <w:noProof/>
                <w:webHidden/>
              </w:rPr>
              <w:fldChar w:fldCharType="begin"/>
            </w:r>
            <w:r>
              <w:rPr>
                <w:noProof/>
                <w:webHidden/>
              </w:rPr>
              <w:instrText xml:space="preserve"> PAGEREF _Toc212720512 \h </w:instrText>
            </w:r>
            <w:r>
              <w:rPr>
                <w:noProof/>
                <w:webHidden/>
              </w:rPr>
            </w:r>
            <w:r>
              <w:rPr>
                <w:noProof/>
                <w:webHidden/>
              </w:rPr>
              <w:fldChar w:fldCharType="separate"/>
            </w:r>
            <w:r>
              <w:rPr>
                <w:noProof/>
                <w:webHidden/>
              </w:rPr>
              <w:t>4</w:t>
            </w:r>
            <w:r>
              <w:rPr>
                <w:noProof/>
                <w:webHidden/>
              </w:rPr>
              <w:fldChar w:fldCharType="end"/>
            </w:r>
          </w:hyperlink>
        </w:p>
        <w:p w14:paraId="154C7666" w14:textId="2767403A"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3" w:history="1">
            <w:r w:rsidRPr="00F97044">
              <w:rPr>
                <w:rStyle w:val="Hyperlink"/>
                <w:noProof/>
              </w:rPr>
              <w:t>Extra-Genital Infections</w:t>
            </w:r>
            <w:r>
              <w:rPr>
                <w:noProof/>
                <w:webHidden/>
              </w:rPr>
              <w:tab/>
            </w:r>
            <w:r>
              <w:rPr>
                <w:noProof/>
                <w:webHidden/>
              </w:rPr>
              <w:fldChar w:fldCharType="begin"/>
            </w:r>
            <w:r>
              <w:rPr>
                <w:noProof/>
                <w:webHidden/>
              </w:rPr>
              <w:instrText xml:space="preserve"> PAGEREF _Toc212720513 \h </w:instrText>
            </w:r>
            <w:r>
              <w:rPr>
                <w:noProof/>
                <w:webHidden/>
              </w:rPr>
            </w:r>
            <w:r>
              <w:rPr>
                <w:noProof/>
                <w:webHidden/>
              </w:rPr>
              <w:fldChar w:fldCharType="separate"/>
            </w:r>
            <w:r>
              <w:rPr>
                <w:noProof/>
                <w:webHidden/>
              </w:rPr>
              <w:t>4</w:t>
            </w:r>
            <w:r>
              <w:rPr>
                <w:noProof/>
                <w:webHidden/>
              </w:rPr>
              <w:fldChar w:fldCharType="end"/>
            </w:r>
          </w:hyperlink>
        </w:p>
        <w:p w14:paraId="3166E0D3" w14:textId="09721C23"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4" w:history="1">
            <w:r w:rsidRPr="00F97044">
              <w:rPr>
                <w:rStyle w:val="Hyperlink"/>
                <w:noProof/>
              </w:rPr>
              <w:t>Perinatally Acquired Infections</w:t>
            </w:r>
            <w:r>
              <w:rPr>
                <w:noProof/>
                <w:webHidden/>
              </w:rPr>
              <w:tab/>
            </w:r>
            <w:r>
              <w:rPr>
                <w:noProof/>
                <w:webHidden/>
              </w:rPr>
              <w:fldChar w:fldCharType="begin"/>
            </w:r>
            <w:r>
              <w:rPr>
                <w:noProof/>
                <w:webHidden/>
              </w:rPr>
              <w:instrText xml:space="preserve"> PAGEREF _Toc212720514 \h </w:instrText>
            </w:r>
            <w:r>
              <w:rPr>
                <w:noProof/>
                <w:webHidden/>
              </w:rPr>
            </w:r>
            <w:r>
              <w:rPr>
                <w:noProof/>
                <w:webHidden/>
              </w:rPr>
              <w:fldChar w:fldCharType="separate"/>
            </w:r>
            <w:r>
              <w:rPr>
                <w:noProof/>
                <w:webHidden/>
              </w:rPr>
              <w:t>4</w:t>
            </w:r>
            <w:r>
              <w:rPr>
                <w:noProof/>
                <w:webHidden/>
              </w:rPr>
              <w:fldChar w:fldCharType="end"/>
            </w:r>
          </w:hyperlink>
        </w:p>
        <w:p w14:paraId="52CBDA37" w14:textId="29B7793B"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5" w:history="1">
            <w:r w:rsidRPr="00F97044">
              <w:rPr>
                <w:rStyle w:val="Hyperlink"/>
                <w:noProof/>
              </w:rPr>
              <w:t>Diagnosis/Testing</w:t>
            </w:r>
            <w:r>
              <w:rPr>
                <w:noProof/>
                <w:webHidden/>
              </w:rPr>
              <w:tab/>
            </w:r>
            <w:r>
              <w:rPr>
                <w:noProof/>
                <w:webHidden/>
              </w:rPr>
              <w:fldChar w:fldCharType="begin"/>
            </w:r>
            <w:r>
              <w:rPr>
                <w:noProof/>
                <w:webHidden/>
              </w:rPr>
              <w:instrText xml:space="preserve"> PAGEREF _Toc212720515 \h </w:instrText>
            </w:r>
            <w:r>
              <w:rPr>
                <w:noProof/>
                <w:webHidden/>
              </w:rPr>
            </w:r>
            <w:r>
              <w:rPr>
                <w:noProof/>
                <w:webHidden/>
              </w:rPr>
              <w:fldChar w:fldCharType="separate"/>
            </w:r>
            <w:r>
              <w:rPr>
                <w:noProof/>
                <w:webHidden/>
              </w:rPr>
              <w:t>4</w:t>
            </w:r>
            <w:r>
              <w:rPr>
                <w:noProof/>
                <w:webHidden/>
              </w:rPr>
              <w:fldChar w:fldCharType="end"/>
            </w:r>
          </w:hyperlink>
        </w:p>
        <w:p w14:paraId="717F4878" w14:textId="23D8BD2D"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6" w:history="1">
            <w:r w:rsidRPr="00F97044">
              <w:rPr>
                <w:rStyle w:val="Hyperlink"/>
                <w:noProof/>
              </w:rPr>
              <w:t>Epidemiology</w:t>
            </w:r>
            <w:r>
              <w:rPr>
                <w:noProof/>
                <w:webHidden/>
              </w:rPr>
              <w:tab/>
            </w:r>
            <w:r>
              <w:rPr>
                <w:noProof/>
                <w:webHidden/>
              </w:rPr>
              <w:fldChar w:fldCharType="begin"/>
            </w:r>
            <w:r>
              <w:rPr>
                <w:noProof/>
                <w:webHidden/>
              </w:rPr>
              <w:instrText xml:space="preserve"> PAGEREF _Toc212720516 \h </w:instrText>
            </w:r>
            <w:r>
              <w:rPr>
                <w:noProof/>
                <w:webHidden/>
              </w:rPr>
            </w:r>
            <w:r>
              <w:rPr>
                <w:noProof/>
                <w:webHidden/>
              </w:rPr>
              <w:fldChar w:fldCharType="separate"/>
            </w:r>
            <w:r>
              <w:rPr>
                <w:noProof/>
                <w:webHidden/>
              </w:rPr>
              <w:t>5</w:t>
            </w:r>
            <w:r>
              <w:rPr>
                <w:noProof/>
                <w:webHidden/>
              </w:rPr>
              <w:fldChar w:fldCharType="end"/>
            </w:r>
          </w:hyperlink>
        </w:p>
        <w:p w14:paraId="3B0C114A" w14:textId="035B386D"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7" w:history="1">
            <w:r w:rsidRPr="00F97044">
              <w:rPr>
                <w:rStyle w:val="Hyperlink"/>
                <w:noProof/>
              </w:rPr>
              <w:t>Reservoir</w:t>
            </w:r>
            <w:r>
              <w:rPr>
                <w:noProof/>
                <w:webHidden/>
              </w:rPr>
              <w:tab/>
            </w:r>
            <w:r>
              <w:rPr>
                <w:noProof/>
                <w:webHidden/>
              </w:rPr>
              <w:fldChar w:fldCharType="begin"/>
            </w:r>
            <w:r>
              <w:rPr>
                <w:noProof/>
                <w:webHidden/>
              </w:rPr>
              <w:instrText xml:space="preserve"> PAGEREF _Toc212720517 \h </w:instrText>
            </w:r>
            <w:r>
              <w:rPr>
                <w:noProof/>
                <w:webHidden/>
              </w:rPr>
            </w:r>
            <w:r>
              <w:rPr>
                <w:noProof/>
                <w:webHidden/>
              </w:rPr>
              <w:fldChar w:fldCharType="separate"/>
            </w:r>
            <w:r>
              <w:rPr>
                <w:noProof/>
                <w:webHidden/>
              </w:rPr>
              <w:t>5</w:t>
            </w:r>
            <w:r>
              <w:rPr>
                <w:noProof/>
                <w:webHidden/>
              </w:rPr>
              <w:fldChar w:fldCharType="end"/>
            </w:r>
          </w:hyperlink>
        </w:p>
        <w:p w14:paraId="59001AB9" w14:textId="07F71B6C"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8" w:history="1">
            <w:r w:rsidRPr="00F97044">
              <w:rPr>
                <w:rStyle w:val="Hyperlink"/>
                <w:noProof/>
              </w:rPr>
              <w:t>Transmission</w:t>
            </w:r>
            <w:r>
              <w:rPr>
                <w:noProof/>
                <w:webHidden/>
              </w:rPr>
              <w:tab/>
            </w:r>
            <w:r>
              <w:rPr>
                <w:noProof/>
                <w:webHidden/>
              </w:rPr>
              <w:fldChar w:fldCharType="begin"/>
            </w:r>
            <w:r>
              <w:rPr>
                <w:noProof/>
                <w:webHidden/>
              </w:rPr>
              <w:instrText xml:space="preserve"> PAGEREF _Toc212720518 \h </w:instrText>
            </w:r>
            <w:r>
              <w:rPr>
                <w:noProof/>
                <w:webHidden/>
              </w:rPr>
            </w:r>
            <w:r>
              <w:rPr>
                <w:noProof/>
                <w:webHidden/>
              </w:rPr>
              <w:fldChar w:fldCharType="separate"/>
            </w:r>
            <w:r>
              <w:rPr>
                <w:noProof/>
                <w:webHidden/>
              </w:rPr>
              <w:t>5</w:t>
            </w:r>
            <w:r>
              <w:rPr>
                <w:noProof/>
                <w:webHidden/>
              </w:rPr>
              <w:fldChar w:fldCharType="end"/>
            </w:r>
          </w:hyperlink>
        </w:p>
        <w:p w14:paraId="740E190D" w14:textId="12846C09"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19" w:history="1">
            <w:r w:rsidRPr="00F97044">
              <w:rPr>
                <w:rStyle w:val="Hyperlink"/>
                <w:noProof/>
              </w:rPr>
              <w:t>Incubation Period</w:t>
            </w:r>
            <w:r>
              <w:rPr>
                <w:noProof/>
                <w:webHidden/>
              </w:rPr>
              <w:tab/>
            </w:r>
            <w:r>
              <w:rPr>
                <w:noProof/>
                <w:webHidden/>
              </w:rPr>
              <w:fldChar w:fldCharType="begin"/>
            </w:r>
            <w:r>
              <w:rPr>
                <w:noProof/>
                <w:webHidden/>
              </w:rPr>
              <w:instrText xml:space="preserve"> PAGEREF _Toc212720519 \h </w:instrText>
            </w:r>
            <w:r>
              <w:rPr>
                <w:noProof/>
                <w:webHidden/>
              </w:rPr>
            </w:r>
            <w:r>
              <w:rPr>
                <w:noProof/>
                <w:webHidden/>
              </w:rPr>
              <w:fldChar w:fldCharType="separate"/>
            </w:r>
            <w:r>
              <w:rPr>
                <w:noProof/>
                <w:webHidden/>
              </w:rPr>
              <w:t>5</w:t>
            </w:r>
            <w:r>
              <w:rPr>
                <w:noProof/>
                <w:webHidden/>
              </w:rPr>
              <w:fldChar w:fldCharType="end"/>
            </w:r>
          </w:hyperlink>
        </w:p>
        <w:p w14:paraId="5BE3EC80" w14:textId="66C658CC"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0" w:history="1">
            <w:r w:rsidRPr="00F97044">
              <w:rPr>
                <w:rStyle w:val="Hyperlink"/>
                <w:noProof/>
              </w:rPr>
              <w:t>Period of Communicability</w:t>
            </w:r>
            <w:r>
              <w:rPr>
                <w:noProof/>
                <w:webHidden/>
              </w:rPr>
              <w:tab/>
            </w:r>
            <w:r>
              <w:rPr>
                <w:noProof/>
                <w:webHidden/>
              </w:rPr>
              <w:fldChar w:fldCharType="begin"/>
            </w:r>
            <w:r>
              <w:rPr>
                <w:noProof/>
                <w:webHidden/>
              </w:rPr>
              <w:instrText xml:space="preserve"> PAGEREF _Toc212720520 \h </w:instrText>
            </w:r>
            <w:r>
              <w:rPr>
                <w:noProof/>
                <w:webHidden/>
              </w:rPr>
            </w:r>
            <w:r>
              <w:rPr>
                <w:noProof/>
                <w:webHidden/>
              </w:rPr>
              <w:fldChar w:fldCharType="separate"/>
            </w:r>
            <w:r>
              <w:rPr>
                <w:noProof/>
                <w:webHidden/>
              </w:rPr>
              <w:t>6</w:t>
            </w:r>
            <w:r>
              <w:rPr>
                <w:noProof/>
                <w:webHidden/>
              </w:rPr>
              <w:fldChar w:fldCharType="end"/>
            </w:r>
          </w:hyperlink>
        </w:p>
        <w:p w14:paraId="51F4D02D" w14:textId="38FE7FBD"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1" w:history="1">
            <w:r w:rsidRPr="00F97044">
              <w:rPr>
                <w:rStyle w:val="Hyperlink"/>
                <w:noProof/>
              </w:rPr>
              <w:t>Host susceptibility</w:t>
            </w:r>
            <w:r>
              <w:rPr>
                <w:noProof/>
                <w:webHidden/>
              </w:rPr>
              <w:tab/>
            </w:r>
            <w:r>
              <w:rPr>
                <w:noProof/>
                <w:webHidden/>
              </w:rPr>
              <w:fldChar w:fldCharType="begin"/>
            </w:r>
            <w:r>
              <w:rPr>
                <w:noProof/>
                <w:webHidden/>
              </w:rPr>
              <w:instrText xml:space="preserve"> PAGEREF _Toc212720521 \h </w:instrText>
            </w:r>
            <w:r>
              <w:rPr>
                <w:noProof/>
                <w:webHidden/>
              </w:rPr>
            </w:r>
            <w:r>
              <w:rPr>
                <w:noProof/>
                <w:webHidden/>
              </w:rPr>
              <w:fldChar w:fldCharType="separate"/>
            </w:r>
            <w:r>
              <w:rPr>
                <w:noProof/>
                <w:webHidden/>
              </w:rPr>
              <w:t>6</w:t>
            </w:r>
            <w:r>
              <w:rPr>
                <w:noProof/>
                <w:webHidden/>
              </w:rPr>
              <w:fldChar w:fldCharType="end"/>
            </w:r>
          </w:hyperlink>
        </w:p>
        <w:p w14:paraId="37E33AD8" w14:textId="770717A4"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2" w:history="1">
            <w:r w:rsidRPr="00F97044">
              <w:rPr>
                <w:rStyle w:val="Hyperlink"/>
                <w:noProof/>
              </w:rPr>
              <w:t>Occurrence</w:t>
            </w:r>
            <w:r>
              <w:rPr>
                <w:noProof/>
                <w:webHidden/>
              </w:rPr>
              <w:tab/>
            </w:r>
            <w:r>
              <w:rPr>
                <w:noProof/>
                <w:webHidden/>
              </w:rPr>
              <w:fldChar w:fldCharType="begin"/>
            </w:r>
            <w:r>
              <w:rPr>
                <w:noProof/>
                <w:webHidden/>
              </w:rPr>
              <w:instrText xml:space="preserve"> PAGEREF _Toc212720522 \h </w:instrText>
            </w:r>
            <w:r>
              <w:rPr>
                <w:noProof/>
                <w:webHidden/>
              </w:rPr>
            </w:r>
            <w:r>
              <w:rPr>
                <w:noProof/>
                <w:webHidden/>
              </w:rPr>
              <w:fldChar w:fldCharType="separate"/>
            </w:r>
            <w:r>
              <w:rPr>
                <w:noProof/>
                <w:webHidden/>
              </w:rPr>
              <w:t>6</w:t>
            </w:r>
            <w:r>
              <w:rPr>
                <w:noProof/>
                <w:webHidden/>
              </w:rPr>
              <w:fldChar w:fldCharType="end"/>
            </w:r>
          </w:hyperlink>
        </w:p>
        <w:p w14:paraId="23554AE9" w14:textId="610D6FFE"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3" w:history="1">
            <w:r w:rsidRPr="00F97044">
              <w:rPr>
                <w:rStyle w:val="Hyperlink"/>
                <w:noProof/>
              </w:rPr>
              <w:t>General</w:t>
            </w:r>
            <w:r>
              <w:rPr>
                <w:noProof/>
                <w:webHidden/>
              </w:rPr>
              <w:tab/>
            </w:r>
            <w:r>
              <w:rPr>
                <w:noProof/>
                <w:webHidden/>
              </w:rPr>
              <w:fldChar w:fldCharType="begin"/>
            </w:r>
            <w:r>
              <w:rPr>
                <w:noProof/>
                <w:webHidden/>
              </w:rPr>
              <w:instrText xml:space="preserve"> PAGEREF _Toc212720523 \h </w:instrText>
            </w:r>
            <w:r>
              <w:rPr>
                <w:noProof/>
                <w:webHidden/>
              </w:rPr>
            </w:r>
            <w:r>
              <w:rPr>
                <w:noProof/>
                <w:webHidden/>
              </w:rPr>
              <w:fldChar w:fldCharType="separate"/>
            </w:r>
            <w:r>
              <w:rPr>
                <w:noProof/>
                <w:webHidden/>
              </w:rPr>
              <w:t>6</w:t>
            </w:r>
            <w:r>
              <w:rPr>
                <w:noProof/>
                <w:webHidden/>
              </w:rPr>
              <w:fldChar w:fldCharType="end"/>
            </w:r>
          </w:hyperlink>
        </w:p>
        <w:p w14:paraId="1A278957" w14:textId="7ED344C7"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4" w:history="1">
            <w:r w:rsidRPr="00F97044">
              <w:rPr>
                <w:rStyle w:val="Hyperlink"/>
                <w:noProof/>
              </w:rPr>
              <w:t>Canada</w:t>
            </w:r>
            <w:r>
              <w:rPr>
                <w:noProof/>
                <w:webHidden/>
              </w:rPr>
              <w:tab/>
            </w:r>
            <w:r>
              <w:rPr>
                <w:noProof/>
                <w:webHidden/>
              </w:rPr>
              <w:fldChar w:fldCharType="begin"/>
            </w:r>
            <w:r>
              <w:rPr>
                <w:noProof/>
                <w:webHidden/>
              </w:rPr>
              <w:instrText xml:space="preserve"> PAGEREF _Toc212720524 \h </w:instrText>
            </w:r>
            <w:r>
              <w:rPr>
                <w:noProof/>
                <w:webHidden/>
              </w:rPr>
            </w:r>
            <w:r>
              <w:rPr>
                <w:noProof/>
                <w:webHidden/>
              </w:rPr>
              <w:fldChar w:fldCharType="separate"/>
            </w:r>
            <w:r>
              <w:rPr>
                <w:noProof/>
                <w:webHidden/>
              </w:rPr>
              <w:t>6</w:t>
            </w:r>
            <w:r>
              <w:rPr>
                <w:noProof/>
                <w:webHidden/>
              </w:rPr>
              <w:fldChar w:fldCharType="end"/>
            </w:r>
          </w:hyperlink>
        </w:p>
        <w:p w14:paraId="79CC8706" w14:textId="1A9E8DF6"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5" w:history="1">
            <w:r w:rsidRPr="00F97044">
              <w:rPr>
                <w:rStyle w:val="Hyperlink"/>
                <w:noProof/>
              </w:rPr>
              <w:t>Prince Edward Island</w:t>
            </w:r>
            <w:r>
              <w:rPr>
                <w:noProof/>
                <w:webHidden/>
              </w:rPr>
              <w:tab/>
            </w:r>
            <w:r>
              <w:rPr>
                <w:noProof/>
                <w:webHidden/>
              </w:rPr>
              <w:fldChar w:fldCharType="begin"/>
            </w:r>
            <w:r>
              <w:rPr>
                <w:noProof/>
                <w:webHidden/>
              </w:rPr>
              <w:instrText xml:space="preserve"> PAGEREF _Toc212720525 \h </w:instrText>
            </w:r>
            <w:r>
              <w:rPr>
                <w:noProof/>
                <w:webHidden/>
              </w:rPr>
            </w:r>
            <w:r>
              <w:rPr>
                <w:noProof/>
                <w:webHidden/>
              </w:rPr>
              <w:fldChar w:fldCharType="separate"/>
            </w:r>
            <w:r>
              <w:rPr>
                <w:noProof/>
                <w:webHidden/>
              </w:rPr>
              <w:t>6</w:t>
            </w:r>
            <w:r>
              <w:rPr>
                <w:noProof/>
                <w:webHidden/>
              </w:rPr>
              <w:fldChar w:fldCharType="end"/>
            </w:r>
          </w:hyperlink>
        </w:p>
        <w:p w14:paraId="3664E8C4" w14:textId="0309A845"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6" w:history="1">
            <w:r w:rsidRPr="00F97044">
              <w:rPr>
                <w:rStyle w:val="Hyperlink"/>
                <w:noProof/>
              </w:rPr>
              <w:t>Control</w:t>
            </w:r>
            <w:r>
              <w:rPr>
                <w:noProof/>
                <w:webHidden/>
              </w:rPr>
              <w:tab/>
            </w:r>
            <w:r>
              <w:rPr>
                <w:noProof/>
                <w:webHidden/>
              </w:rPr>
              <w:fldChar w:fldCharType="begin"/>
            </w:r>
            <w:r>
              <w:rPr>
                <w:noProof/>
                <w:webHidden/>
              </w:rPr>
              <w:instrText xml:space="preserve"> PAGEREF _Toc212720526 \h </w:instrText>
            </w:r>
            <w:r>
              <w:rPr>
                <w:noProof/>
                <w:webHidden/>
              </w:rPr>
            </w:r>
            <w:r>
              <w:rPr>
                <w:noProof/>
                <w:webHidden/>
              </w:rPr>
              <w:fldChar w:fldCharType="separate"/>
            </w:r>
            <w:r>
              <w:rPr>
                <w:noProof/>
                <w:webHidden/>
              </w:rPr>
              <w:t>7</w:t>
            </w:r>
            <w:r>
              <w:rPr>
                <w:noProof/>
                <w:webHidden/>
              </w:rPr>
              <w:fldChar w:fldCharType="end"/>
            </w:r>
          </w:hyperlink>
        </w:p>
        <w:p w14:paraId="58427D25" w14:textId="37F2A32F"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7" w:history="1">
            <w:r w:rsidRPr="00F97044">
              <w:rPr>
                <w:rStyle w:val="Hyperlink"/>
                <w:noProof/>
              </w:rPr>
              <w:t>Management of a case</w:t>
            </w:r>
            <w:r>
              <w:rPr>
                <w:noProof/>
                <w:webHidden/>
              </w:rPr>
              <w:tab/>
            </w:r>
            <w:r>
              <w:rPr>
                <w:noProof/>
                <w:webHidden/>
              </w:rPr>
              <w:fldChar w:fldCharType="begin"/>
            </w:r>
            <w:r>
              <w:rPr>
                <w:noProof/>
                <w:webHidden/>
              </w:rPr>
              <w:instrText xml:space="preserve"> PAGEREF _Toc212720527 \h </w:instrText>
            </w:r>
            <w:r>
              <w:rPr>
                <w:noProof/>
                <w:webHidden/>
              </w:rPr>
            </w:r>
            <w:r>
              <w:rPr>
                <w:noProof/>
                <w:webHidden/>
              </w:rPr>
              <w:fldChar w:fldCharType="separate"/>
            </w:r>
            <w:r>
              <w:rPr>
                <w:noProof/>
                <w:webHidden/>
              </w:rPr>
              <w:t>7</w:t>
            </w:r>
            <w:r>
              <w:rPr>
                <w:noProof/>
                <w:webHidden/>
              </w:rPr>
              <w:fldChar w:fldCharType="end"/>
            </w:r>
          </w:hyperlink>
        </w:p>
        <w:p w14:paraId="09C7DB66" w14:textId="0E889ACF"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8" w:history="1">
            <w:r w:rsidRPr="00F97044">
              <w:rPr>
                <w:rStyle w:val="Hyperlink"/>
                <w:noProof/>
              </w:rPr>
              <w:t>Treatment</w:t>
            </w:r>
            <w:r>
              <w:rPr>
                <w:noProof/>
                <w:webHidden/>
              </w:rPr>
              <w:tab/>
            </w:r>
            <w:r>
              <w:rPr>
                <w:noProof/>
                <w:webHidden/>
              </w:rPr>
              <w:fldChar w:fldCharType="begin"/>
            </w:r>
            <w:r>
              <w:rPr>
                <w:noProof/>
                <w:webHidden/>
              </w:rPr>
              <w:instrText xml:space="preserve"> PAGEREF _Toc212720528 \h </w:instrText>
            </w:r>
            <w:r>
              <w:rPr>
                <w:noProof/>
                <w:webHidden/>
              </w:rPr>
            </w:r>
            <w:r>
              <w:rPr>
                <w:noProof/>
                <w:webHidden/>
              </w:rPr>
              <w:fldChar w:fldCharType="separate"/>
            </w:r>
            <w:r>
              <w:rPr>
                <w:noProof/>
                <w:webHidden/>
              </w:rPr>
              <w:t>8</w:t>
            </w:r>
            <w:r>
              <w:rPr>
                <w:noProof/>
                <w:webHidden/>
              </w:rPr>
              <w:fldChar w:fldCharType="end"/>
            </w:r>
          </w:hyperlink>
        </w:p>
        <w:p w14:paraId="53387B32" w14:textId="2125F6B1" w:rsidR="00EA1AB8" w:rsidRDefault="00EA1AB8">
          <w:pPr>
            <w:pStyle w:val="TOC3"/>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29" w:history="1">
            <w:r w:rsidRPr="00F97044">
              <w:rPr>
                <w:rStyle w:val="Hyperlink"/>
                <w:noProof/>
              </w:rPr>
              <w:t xml:space="preserve">Recommended treatment for </w:t>
            </w:r>
            <w:r w:rsidRPr="00F97044">
              <w:rPr>
                <w:rStyle w:val="Hyperlink"/>
                <w:i/>
                <w:iCs/>
                <w:noProof/>
              </w:rPr>
              <w:t xml:space="preserve">uncomplicated </w:t>
            </w:r>
            <w:r w:rsidRPr="00F97044">
              <w:rPr>
                <w:rStyle w:val="Hyperlink"/>
                <w:noProof/>
              </w:rPr>
              <w:t>anogenital and pharyngeal infection</w:t>
            </w:r>
            <w:r>
              <w:rPr>
                <w:noProof/>
                <w:webHidden/>
              </w:rPr>
              <w:tab/>
            </w:r>
            <w:r>
              <w:rPr>
                <w:noProof/>
                <w:webHidden/>
              </w:rPr>
              <w:fldChar w:fldCharType="begin"/>
            </w:r>
            <w:r>
              <w:rPr>
                <w:noProof/>
                <w:webHidden/>
              </w:rPr>
              <w:instrText xml:space="preserve"> PAGEREF _Toc212720529 \h </w:instrText>
            </w:r>
            <w:r>
              <w:rPr>
                <w:noProof/>
                <w:webHidden/>
              </w:rPr>
            </w:r>
            <w:r>
              <w:rPr>
                <w:noProof/>
                <w:webHidden/>
              </w:rPr>
              <w:fldChar w:fldCharType="separate"/>
            </w:r>
            <w:r>
              <w:rPr>
                <w:noProof/>
                <w:webHidden/>
              </w:rPr>
              <w:t>8</w:t>
            </w:r>
            <w:r>
              <w:rPr>
                <w:noProof/>
                <w:webHidden/>
              </w:rPr>
              <w:fldChar w:fldCharType="end"/>
            </w:r>
          </w:hyperlink>
        </w:p>
        <w:p w14:paraId="38DB0E46" w14:textId="67098863" w:rsidR="00EA1AB8" w:rsidRDefault="00EA1AB8">
          <w:pPr>
            <w:pStyle w:val="TOC3"/>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0" w:history="1">
            <w:r w:rsidRPr="00F97044">
              <w:rPr>
                <w:rStyle w:val="Hyperlink"/>
                <w:noProof/>
              </w:rPr>
              <w:t>Treatment for complicated NG infections</w:t>
            </w:r>
            <w:r>
              <w:rPr>
                <w:noProof/>
                <w:webHidden/>
              </w:rPr>
              <w:tab/>
            </w:r>
            <w:r>
              <w:rPr>
                <w:noProof/>
                <w:webHidden/>
              </w:rPr>
              <w:fldChar w:fldCharType="begin"/>
            </w:r>
            <w:r>
              <w:rPr>
                <w:noProof/>
                <w:webHidden/>
              </w:rPr>
              <w:instrText xml:space="preserve"> PAGEREF _Toc212720530 \h </w:instrText>
            </w:r>
            <w:r>
              <w:rPr>
                <w:noProof/>
                <w:webHidden/>
              </w:rPr>
            </w:r>
            <w:r>
              <w:rPr>
                <w:noProof/>
                <w:webHidden/>
              </w:rPr>
              <w:fldChar w:fldCharType="separate"/>
            </w:r>
            <w:r>
              <w:rPr>
                <w:noProof/>
                <w:webHidden/>
              </w:rPr>
              <w:t>9</w:t>
            </w:r>
            <w:r>
              <w:rPr>
                <w:noProof/>
                <w:webHidden/>
              </w:rPr>
              <w:fldChar w:fldCharType="end"/>
            </w:r>
          </w:hyperlink>
        </w:p>
        <w:p w14:paraId="46BF567E" w14:textId="7BDDE00D" w:rsidR="00EA1AB8" w:rsidRDefault="00EA1AB8">
          <w:pPr>
            <w:pStyle w:val="TOC3"/>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1" w:history="1">
            <w:r w:rsidRPr="00F97044">
              <w:rPr>
                <w:rStyle w:val="Hyperlink"/>
                <w:noProof/>
              </w:rPr>
              <w:t>Persistent and recurrent infection</w:t>
            </w:r>
            <w:r>
              <w:rPr>
                <w:noProof/>
                <w:webHidden/>
              </w:rPr>
              <w:tab/>
            </w:r>
            <w:r>
              <w:rPr>
                <w:noProof/>
                <w:webHidden/>
              </w:rPr>
              <w:fldChar w:fldCharType="begin"/>
            </w:r>
            <w:r>
              <w:rPr>
                <w:noProof/>
                <w:webHidden/>
              </w:rPr>
              <w:instrText xml:space="preserve"> PAGEREF _Toc212720531 \h </w:instrText>
            </w:r>
            <w:r>
              <w:rPr>
                <w:noProof/>
                <w:webHidden/>
              </w:rPr>
            </w:r>
            <w:r>
              <w:rPr>
                <w:noProof/>
                <w:webHidden/>
              </w:rPr>
              <w:fldChar w:fldCharType="separate"/>
            </w:r>
            <w:r>
              <w:rPr>
                <w:noProof/>
                <w:webHidden/>
              </w:rPr>
              <w:t>9</w:t>
            </w:r>
            <w:r>
              <w:rPr>
                <w:noProof/>
                <w:webHidden/>
              </w:rPr>
              <w:fldChar w:fldCharType="end"/>
            </w:r>
          </w:hyperlink>
        </w:p>
        <w:p w14:paraId="3565E90E" w14:textId="5689A691"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2" w:history="1">
            <w:r w:rsidRPr="00F97044">
              <w:rPr>
                <w:rStyle w:val="Hyperlink"/>
                <w:noProof/>
              </w:rPr>
              <w:t>Management of contacts</w:t>
            </w:r>
            <w:r>
              <w:rPr>
                <w:noProof/>
                <w:webHidden/>
              </w:rPr>
              <w:tab/>
            </w:r>
            <w:r>
              <w:rPr>
                <w:noProof/>
                <w:webHidden/>
              </w:rPr>
              <w:fldChar w:fldCharType="begin"/>
            </w:r>
            <w:r>
              <w:rPr>
                <w:noProof/>
                <w:webHidden/>
              </w:rPr>
              <w:instrText xml:space="preserve"> PAGEREF _Toc212720532 \h </w:instrText>
            </w:r>
            <w:r>
              <w:rPr>
                <w:noProof/>
                <w:webHidden/>
              </w:rPr>
            </w:r>
            <w:r>
              <w:rPr>
                <w:noProof/>
                <w:webHidden/>
              </w:rPr>
              <w:fldChar w:fldCharType="separate"/>
            </w:r>
            <w:r>
              <w:rPr>
                <w:noProof/>
                <w:webHidden/>
              </w:rPr>
              <w:t>10</w:t>
            </w:r>
            <w:r>
              <w:rPr>
                <w:noProof/>
                <w:webHidden/>
              </w:rPr>
              <w:fldChar w:fldCharType="end"/>
            </w:r>
          </w:hyperlink>
        </w:p>
        <w:p w14:paraId="21AA8A4A" w14:textId="08A22194"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3" w:history="1">
            <w:r w:rsidRPr="00F97044">
              <w:rPr>
                <w:rStyle w:val="Hyperlink"/>
                <w:noProof/>
              </w:rPr>
              <w:t>Preventative measures</w:t>
            </w:r>
            <w:r>
              <w:rPr>
                <w:noProof/>
                <w:webHidden/>
              </w:rPr>
              <w:tab/>
            </w:r>
            <w:r>
              <w:rPr>
                <w:noProof/>
                <w:webHidden/>
              </w:rPr>
              <w:fldChar w:fldCharType="begin"/>
            </w:r>
            <w:r>
              <w:rPr>
                <w:noProof/>
                <w:webHidden/>
              </w:rPr>
              <w:instrText xml:space="preserve"> PAGEREF _Toc212720533 \h </w:instrText>
            </w:r>
            <w:r>
              <w:rPr>
                <w:noProof/>
                <w:webHidden/>
              </w:rPr>
            </w:r>
            <w:r>
              <w:rPr>
                <w:noProof/>
                <w:webHidden/>
              </w:rPr>
              <w:fldChar w:fldCharType="separate"/>
            </w:r>
            <w:r>
              <w:rPr>
                <w:noProof/>
                <w:webHidden/>
              </w:rPr>
              <w:t>10</w:t>
            </w:r>
            <w:r>
              <w:rPr>
                <w:noProof/>
                <w:webHidden/>
              </w:rPr>
              <w:fldChar w:fldCharType="end"/>
            </w:r>
          </w:hyperlink>
        </w:p>
        <w:p w14:paraId="2688084F" w14:textId="3F37E685"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4" w:history="1">
            <w:r w:rsidRPr="00F97044">
              <w:rPr>
                <w:rStyle w:val="Hyperlink"/>
                <w:noProof/>
              </w:rPr>
              <w:t>Screening</w:t>
            </w:r>
            <w:r>
              <w:rPr>
                <w:noProof/>
                <w:webHidden/>
              </w:rPr>
              <w:tab/>
            </w:r>
            <w:r>
              <w:rPr>
                <w:noProof/>
                <w:webHidden/>
              </w:rPr>
              <w:fldChar w:fldCharType="begin"/>
            </w:r>
            <w:r>
              <w:rPr>
                <w:noProof/>
                <w:webHidden/>
              </w:rPr>
              <w:instrText xml:space="preserve"> PAGEREF _Toc212720534 \h </w:instrText>
            </w:r>
            <w:r>
              <w:rPr>
                <w:noProof/>
                <w:webHidden/>
              </w:rPr>
            </w:r>
            <w:r>
              <w:rPr>
                <w:noProof/>
                <w:webHidden/>
              </w:rPr>
              <w:fldChar w:fldCharType="separate"/>
            </w:r>
            <w:r>
              <w:rPr>
                <w:noProof/>
                <w:webHidden/>
              </w:rPr>
              <w:t>10</w:t>
            </w:r>
            <w:r>
              <w:rPr>
                <w:noProof/>
                <w:webHidden/>
              </w:rPr>
              <w:fldChar w:fldCharType="end"/>
            </w:r>
          </w:hyperlink>
        </w:p>
        <w:p w14:paraId="4BB386DB" w14:textId="555D0E34" w:rsidR="00EA1AB8" w:rsidRDefault="00EA1AB8">
          <w:pPr>
            <w:pStyle w:val="TOC2"/>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5" w:history="1">
            <w:r w:rsidRPr="00F97044">
              <w:rPr>
                <w:rStyle w:val="Hyperlink"/>
                <w:noProof/>
              </w:rPr>
              <w:t>Re-Screening</w:t>
            </w:r>
            <w:r>
              <w:rPr>
                <w:noProof/>
                <w:webHidden/>
              </w:rPr>
              <w:tab/>
            </w:r>
            <w:r>
              <w:rPr>
                <w:noProof/>
                <w:webHidden/>
              </w:rPr>
              <w:fldChar w:fldCharType="begin"/>
            </w:r>
            <w:r>
              <w:rPr>
                <w:noProof/>
                <w:webHidden/>
              </w:rPr>
              <w:instrText xml:space="preserve"> PAGEREF _Toc212720535 \h </w:instrText>
            </w:r>
            <w:r>
              <w:rPr>
                <w:noProof/>
                <w:webHidden/>
              </w:rPr>
            </w:r>
            <w:r>
              <w:rPr>
                <w:noProof/>
                <w:webHidden/>
              </w:rPr>
              <w:fldChar w:fldCharType="separate"/>
            </w:r>
            <w:r>
              <w:rPr>
                <w:noProof/>
                <w:webHidden/>
              </w:rPr>
              <w:t>11</w:t>
            </w:r>
            <w:r>
              <w:rPr>
                <w:noProof/>
                <w:webHidden/>
              </w:rPr>
              <w:fldChar w:fldCharType="end"/>
            </w:r>
          </w:hyperlink>
        </w:p>
        <w:p w14:paraId="41495653" w14:textId="2D552A62"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6" w:history="1">
            <w:r w:rsidRPr="00F97044">
              <w:rPr>
                <w:rStyle w:val="Hyperlink"/>
                <w:noProof/>
              </w:rPr>
              <w:t>References</w:t>
            </w:r>
            <w:r>
              <w:rPr>
                <w:noProof/>
                <w:webHidden/>
              </w:rPr>
              <w:tab/>
            </w:r>
            <w:r>
              <w:rPr>
                <w:noProof/>
                <w:webHidden/>
              </w:rPr>
              <w:fldChar w:fldCharType="begin"/>
            </w:r>
            <w:r>
              <w:rPr>
                <w:noProof/>
                <w:webHidden/>
              </w:rPr>
              <w:instrText xml:space="preserve"> PAGEREF _Toc212720536 \h </w:instrText>
            </w:r>
            <w:r>
              <w:rPr>
                <w:noProof/>
                <w:webHidden/>
              </w:rPr>
            </w:r>
            <w:r>
              <w:rPr>
                <w:noProof/>
                <w:webHidden/>
              </w:rPr>
              <w:fldChar w:fldCharType="separate"/>
            </w:r>
            <w:r>
              <w:rPr>
                <w:noProof/>
                <w:webHidden/>
              </w:rPr>
              <w:t>12</w:t>
            </w:r>
            <w:r>
              <w:rPr>
                <w:noProof/>
                <w:webHidden/>
              </w:rPr>
              <w:fldChar w:fldCharType="end"/>
            </w:r>
          </w:hyperlink>
        </w:p>
        <w:p w14:paraId="35819508" w14:textId="56381809"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7" w:history="1">
            <w:r w:rsidRPr="00F97044">
              <w:rPr>
                <w:rStyle w:val="Hyperlink"/>
                <w:noProof/>
              </w:rPr>
              <w:t xml:space="preserve">Appendix A- </w:t>
            </w:r>
            <w:r w:rsidRPr="00F97044">
              <w:rPr>
                <w:rStyle w:val="Hyperlink"/>
                <w:noProof/>
                <w:lang w:val="en-US"/>
              </w:rPr>
              <w:t>Collection and Order for Chlamydia Trachomatis, Neisseria Gonorrhea &amp; Trichomonas Vaginalis</w:t>
            </w:r>
            <w:r>
              <w:rPr>
                <w:noProof/>
                <w:webHidden/>
              </w:rPr>
              <w:tab/>
            </w:r>
            <w:r>
              <w:rPr>
                <w:noProof/>
                <w:webHidden/>
              </w:rPr>
              <w:fldChar w:fldCharType="begin"/>
            </w:r>
            <w:r>
              <w:rPr>
                <w:noProof/>
                <w:webHidden/>
              </w:rPr>
              <w:instrText xml:space="preserve"> PAGEREF _Toc212720537 \h </w:instrText>
            </w:r>
            <w:r>
              <w:rPr>
                <w:noProof/>
                <w:webHidden/>
              </w:rPr>
            </w:r>
            <w:r>
              <w:rPr>
                <w:noProof/>
                <w:webHidden/>
              </w:rPr>
              <w:fldChar w:fldCharType="separate"/>
            </w:r>
            <w:r>
              <w:rPr>
                <w:noProof/>
                <w:webHidden/>
              </w:rPr>
              <w:t>13</w:t>
            </w:r>
            <w:r>
              <w:rPr>
                <w:noProof/>
                <w:webHidden/>
              </w:rPr>
              <w:fldChar w:fldCharType="end"/>
            </w:r>
          </w:hyperlink>
        </w:p>
        <w:p w14:paraId="473F1671" w14:textId="0F9C96B1" w:rsidR="00EA1AB8" w:rsidRDefault="00EA1AB8">
          <w:pPr>
            <w:pStyle w:val="TOC1"/>
            <w:tabs>
              <w:tab w:val="right" w:leader="dot" w:pos="10610"/>
            </w:tabs>
            <w:rPr>
              <w:rFonts w:asciiTheme="minorHAnsi" w:eastAsiaTheme="minorEastAsia" w:hAnsiTheme="minorHAnsi" w:cstheme="minorBidi"/>
              <w:noProof/>
              <w:kern w:val="2"/>
              <w:sz w:val="24"/>
              <w:szCs w:val="24"/>
              <w:lang w:val="en-US"/>
              <w14:ligatures w14:val="standardContextual"/>
            </w:rPr>
          </w:pPr>
          <w:hyperlink w:anchor="_Toc212720538" w:history="1">
            <w:r w:rsidRPr="00F97044">
              <w:rPr>
                <w:rStyle w:val="Hyperlink"/>
                <w:noProof/>
              </w:rPr>
              <w:t>Appendix B – Gonorrhea Fact Sheet</w:t>
            </w:r>
            <w:r>
              <w:rPr>
                <w:noProof/>
                <w:webHidden/>
              </w:rPr>
              <w:tab/>
            </w:r>
            <w:r>
              <w:rPr>
                <w:noProof/>
                <w:webHidden/>
              </w:rPr>
              <w:fldChar w:fldCharType="begin"/>
            </w:r>
            <w:r>
              <w:rPr>
                <w:noProof/>
                <w:webHidden/>
              </w:rPr>
              <w:instrText xml:space="preserve"> PAGEREF _Toc212720538 \h </w:instrText>
            </w:r>
            <w:r>
              <w:rPr>
                <w:noProof/>
                <w:webHidden/>
              </w:rPr>
            </w:r>
            <w:r>
              <w:rPr>
                <w:noProof/>
                <w:webHidden/>
              </w:rPr>
              <w:fldChar w:fldCharType="separate"/>
            </w:r>
            <w:r>
              <w:rPr>
                <w:noProof/>
                <w:webHidden/>
              </w:rPr>
              <w:t>17</w:t>
            </w:r>
            <w:r>
              <w:rPr>
                <w:noProof/>
                <w:webHidden/>
              </w:rPr>
              <w:fldChar w:fldCharType="end"/>
            </w:r>
          </w:hyperlink>
        </w:p>
        <w:p w14:paraId="1E2982F3" w14:textId="5A4CD247" w:rsidR="004463B2" w:rsidRDefault="004463B2">
          <w:r>
            <w:rPr>
              <w:b/>
              <w:bCs/>
              <w:noProof/>
            </w:rPr>
            <w:fldChar w:fldCharType="end"/>
          </w:r>
        </w:p>
      </w:sdtContent>
    </w:sdt>
    <w:p w14:paraId="449B6CBE" w14:textId="77777777" w:rsidR="00352878" w:rsidRDefault="00352878" w:rsidP="004463B2">
      <w:pPr>
        <w:rPr>
          <w:rFonts w:asciiTheme="majorHAnsi" w:eastAsiaTheme="majorEastAsia" w:hAnsiTheme="majorHAnsi" w:cstheme="majorBidi"/>
          <w:sz w:val="28"/>
          <w:szCs w:val="28"/>
        </w:rPr>
      </w:pPr>
      <w:r>
        <w:br w:type="page"/>
      </w:r>
    </w:p>
    <w:p w14:paraId="3D109F17" w14:textId="682F535D" w:rsidR="00C716C0" w:rsidRPr="00F34952" w:rsidRDefault="00944EEC" w:rsidP="004463B2">
      <w:pPr>
        <w:pStyle w:val="Heading1"/>
      </w:pPr>
      <w:bookmarkStart w:id="0" w:name="_Toc212720506"/>
      <w:r w:rsidRPr="00C716C0">
        <w:lastRenderedPageBreak/>
        <w:t>Case Definition</w:t>
      </w:r>
      <w:bookmarkEnd w:id="0"/>
      <w:r w:rsidRPr="00C716C0">
        <w:t xml:space="preserve"> </w:t>
      </w:r>
    </w:p>
    <w:p w14:paraId="008E88C8"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b/>
          <w:bCs/>
          <w:sz w:val="24"/>
          <w:szCs w:val="24"/>
          <w:lang w:val="en-US"/>
        </w:rPr>
        <w:t>Confirmed case-genital infections</w:t>
      </w:r>
    </w:p>
    <w:p w14:paraId="77220152"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Laboratory confirmation of infection in genitourinary specimens:</w:t>
      </w:r>
    </w:p>
    <w:p w14:paraId="6E99AE7C"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detection of </w:t>
      </w:r>
      <w:r w:rsidRPr="0006502E">
        <w:rPr>
          <w:rFonts w:asciiTheme="minorHAnsi" w:hAnsiTheme="minorHAnsi" w:cstheme="minorHAnsi"/>
          <w:i/>
          <w:iCs/>
          <w:sz w:val="24"/>
          <w:szCs w:val="24"/>
          <w:lang w:val="en-US"/>
        </w:rPr>
        <w:t>Neisseria gonorrhoeae</w:t>
      </w:r>
      <w:r w:rsidRPr="0006502E">
        <w:rPr>
          <w:rFonts w:asciiTheme="minorHAnsi" w:hAnsiTheme="minorHAnsi" w:cstheme="minorHAnsi"/>
          <w:sz w:val="24"/>
          <w:szCs w:val="24"/>
          <w:lang w:val="en-US"/>
        </w:rPr>
        <w:t> by culture</w:t>
      </w:r>
    </w:p>
    <w:p w14:paraId="1061BFF0"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or</w:t>
      </w:r>
    </w:p>
    <w:p w14:paraId="738D7FC1" w14:textId="0688839E" w:rsidR="00C716C0" w:rsidRPr="0006502E" w:rsidRDefault="00C716C0" w:rsidP="0006502E">
      <w:pPr>
        <w:spacing w:after="0"/>
        <w:rPr>
          <w:rFonts w:asciiTheme="minorHAnsi" w:hAnsiTheme="minorHAnsi" w:cstheme="minorHAnsi"/>
          <w:sz w:val="24"/>
          <w:szCs w:val="24"/>
          <w:lang w:val="en-US"/>
        </w:rPr>
      </w:pPr>
      <w:r w:rsidRPr="0006502E">
        <w:rPr>
          <w:rFonts w:asciiTheme="minorHAnsi" w:hAnsiTheme="minorHAnsi" w:cstheme="minorHAnsi"/>
          <w:sz w:val="24"/>
          <w:szCs w:val="24"/>
          <w:lang w:val="en-US"/>
        </w:rPr>
        <w:t>detection of </w:t>
      </w:r>
      <w:r w:rsidRPr="0006502E">
        <w:rPr>
          <w:rFonts w:asciiTheme="minorHAnsi" w:hAnsiTheme="minorHAnsi" w:cstheme="minorHAnsi"/>
          <w:i/>
          <w:iCs/>
          <w:sz w:val="24"/>
          <w:szCs w:val="24"/>
          <w:lang w:val="en-US"/>
        </w:rPr>
        <w:t>N. gonorrhoeae</w:t>
      </w:r>
      <w:r w:rsidRPr="0006502E">
        <w:rPr>
          <w:rFonts w:asciiTheme="minorHAnsi" w:hAnsiTheme="minorHAnsi" w:cstheme="minorHAnsi"/>
          <w:sz w:val="24"/>
          <w:szCs w:val="24"/>
          <w:lang w:val="en-US"/>
        </w:rPr>
        <w:t> nucleic acid</w:t>
      </w:r>
    </w:p>
    <w:p w14:paraId="23723FC3"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b/>
          <w:bCs/>
          <w:sz w:val="24"/>
          <w:szCs w:val="24"/>
          <w:lang w:val="en-US"/>
        </w:rPr>
        <w:t>Confirmed case-extra-genital infections</w:t>
      </w:r>
    </w:p>
    <w:p w14:paraId="7104F048"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Laboratory confirmation of infection from pharynx, rectum, joint, conjunctiva, blood and other extra-genital sites:</w:t>
      </w:r>
    </w:p>
    <w:p w14:paraId="6582EF31"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detection of </w:t>
      </w:r>
      <w:r w:rsidRPr="0006502E">
        <w:rPr>
          <w:rFonts w:asciiTheme="minorHAnsi" w:hAnsiTheme="minorHAnsi" w:cstheme="minorHAnsi"/>
          <w:i/>
          <w:iCs/>
          <w:sz w:val="24"/>
          <w:szCs w:val="24"/>
          <w:lang w:val="en-US"/>
        </w:rPr>
        <w:t>N. gonorrhoeae</w:t>
      </w:r>
      <w:r w:rsidRPr="0006502E">
        <w:rPr>
          <w:rFonts w:asciiTheme="minorHAnsi" w:hAnsiTheme="minorHAnsi" w:cstheme="minorHAnsi"/>
          <w:sz w:val="24"/>
          <w:szCs w:val="24"/>
          <w:lang w:val="en-US"/>
        </w:rPr>
        <w:t> by culture</w:t>
      </w:r>
    </w:p>
    <w:p w14:paraId="6B1F2083"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or</w:t>
      </w:r>
    </w:p>
    <w:p w14:paraId="242F2925"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detection of </w:t>
      </w:r>
      <w:r w:rsidRPr="0006502E">
        <w:rPr>
          <w:rFonts w:asciiTheme="minorHAnsi" w:hAnsiTheme="minorHAnsi" w:cstheme="minorHAnsi"/>
          <w:i/>
          <w:iCs/>
          <w:sz w:val="24"/>
          <w:szCs w:val="24"/>
          <w:lang w:val="en-US"/>
        </w:rPr>
        <w:t>N. gonorrhoeae</w:t>
      </w:r>
      <w:r w:rsidRPr="0006502E">
        <w:rPr>
          <w:rFonts w:asciiTheme="minorHAnsi" w:hAnsiTheme="minorHAnsi" w:cstheme="minorHAnsi"/>
          <w:sz w:val="24"/>
          <w:szCs w:val="24"/>
          <w:lang w:val="en-US"/>
        </w:rPr>
        <w:t> nucleic acid</w:t>
      </w:r>
    </w:p>
    <w:p w14:paraId="404A251E"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b/>
          <w:bCs/>
          <w:sz w:val="24"/>
          <w:szCs w:val="24"/>
          <w:lang w:val="en-US"/>
        </w:rPr>
        <w:t>Confirmed case-perinatally acquired infections</w:t>
      </w:r>
    </w:p>
    <w:p w14:paraId="777EBDF8"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Laboratory confirmation of infection from a neonate in the first four weeks of life leading to the diagnosis of gonococcal conjunctivitis, scalp abscess, vaginitis, bacteremia, arthritis, meningitis or endocarditis:</w:t>
      </w:r>
    </w:p>
    <w:p w14:paraId="544ADDA3"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detection of </w:t>
      </w:r>
      <w:r w:rsidRPr="0006502E">
        <w:rPr>
          <w:rFonts w:asciiTheme="minorHAnsi" w:hAnsiTheme="minorHAnsi" w:cstheme="minorHAnsi"/>
          <w:i/>
          <w:iCs/>
          <w:sz w:val="24"/>
          <w:szCs w:val="24"/>
          <w:lang w:val="en-US"/>
        </w:rPr>
        <w:t>N. gonorrhoeae</w:t>
      </w:r>
      <w:r w:rsidRPr="0006502E">
        <w:rPr>
          <w:rFonts w:asciiTheme="minorHAnsi" w:hAnsiTheme="minorHAnsi" w:cstheme="minorHAnsi"/>
          <w:sz w:val="24"/>
          <w:szCs w:val="24"/>
          <w:lang w:val="en-US"/>
        </w:rPr>
        <w:t> by culture</w:t>
      </w:r>
    </w:p>
    <w:p w14:paraId="57258A82"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or</w:t>
      </w:r>
    </w:p>
    <w:p w14:paraId="563F8454"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detection of </w:t>
      </w:r>
      <w:r w:rsidRPr="0006502E">
        <w:rPr>
          <w:rFonts w:asciiTheme="minorHAnsi" w:hAnsiTheme="minorHAnsi" w:cstheme="minorHAnsi"/>
          <w:i/>
          <w:iCs/>
          <w:sz w:val="24"/>
          <w:szCs w:val="24"/>
          <w:lang w:val="en-US"/>
        </w:rPr>
        <w:t>N. gonorrhoeae</w:t>
      </w:r>
      <w:r w:rsidRPr="0006502E">
        <w:rPr>
          <w:rFonts w:asciiTheme="minorHAnsi" w:hAnsiTheme="minorHAnsi" w:cstheme="minorHAnsi"/>
          <w:sz w:val="24"/>
          <w:szCs w:val="24"/>
          <w:lang w:val="en-US"/>
        </w:rPr>
        <w:t> nucleic acid</w:t>
      </w:r>
    </w:p>
    <w:p w14:paraId="5DC461F5"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Laboratory comments</w:t>
      </w:r>
    </w:p>
    <w:p w14:paraId="51EECCDE" w14:textId="77777777" w:rsidR="00C716C0"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Further strain characterization is indicated for epidemiologic, public health and control purposes.</w:t>
      </w:r>
    </w:p>
    <w:p w14:paraId="67557B7E" w14:textId="70C848E1" w:rsidR="0036412C" w:rsidRPr="0006502E" w:rsidRDefault="00C716C0" w:rsidP="0006502E">
      <w:pPr>
        <w:spacing w:after="0"/>
        <w:rPr>
          <w:rFonts w:asciiTheme="minorHAnsi" w:hAnsiTheme="minorHAnsi" w:cstheme="minorHAnsi"/>
          <w:b/>
          <w:bCs/>
          <w:sz w:val="24"/>
          <w:szCs w:val="24"/>
          <w:lang w:val="en-US"/>
        </w:rPr>
      </w:pPr>
      <w:r w:rsidRPr="0006502E">
        <w:rPr>
          <w:rFonts w:asciiTheme="minorHAnsi" w:hAnsiTheme="minorHAnsi" w:cstheme="minorHAnsi"/>
          <w:sz w:val="24"/>
          <w:szCs w:val="24"/>
          <w:lang w:val="en-US"/>
        </w:rPr>
        <w:t>A positive test for Gram-negative intracellular diplococci in symptomatic males with urethral discharge provides a presumptive diagnosis for gonorrhea in men.</w:t>
      </w:r>
    </w:p>
    <w:p w14:paraId="39D2B251" w14:textId="2875E7D2" w:rsidR="00143E5A" w:rsidRPr="00143E5A" w:rsidRDefault="00944EEC" w:rsidP="004463B2">
      <w:pPr>
        <w:pStyle w:val="Heading1"/>
      </w:pPr>
      <w:bookmarkStart w:id="1" w:name="_Toc212720507"/>
      <w:r w:rsidRPr="008D6D03">
        <w:t>Reporting Requirements</w:t>
      </w:r>
      <w:bookmarkEnd w:id="1"/>
    </w:p>
    <w:p w14:paraId="7C361211" w14:textId="77777777" w:rsidR="00944EEC" w:rsidRPr="008D6D03" w:rsidRDefault="00944EEC" w:rsidP="004463B2">
      <w:pPr>
        <w:pStyle w:val="Heading2"/>
      </w:pPr>
      <w:bookmarkStart w:id="2" w:name="_Toc212720508"/>
      <w:r w:rsidRPr="008D6D03">
        <w:t>Physicians, Health Practitioners and others</w:t>
      </w:r>
      <w:bookmarkEnd w:id="2"/>
    </w:p>
    <w:p w14:paraId="4160078B" w14:textId="77777777" w:rsidR="00A40FC6" w:rsidRDefault="004635B5" w:rsidP="00143E5A">
      <w:pPr>
        <w:pStyle w:val="Default"/>
        <w:rPr>
          <w:rFonts w:asciiTheme="minorHAnsi" w:hAnsiTheme="minorHAnsi" w:cs="Times New Roman"/>
        </w:rPr>
      </w:pPr>
      <w:r w:rsidRPr="00162CF9">
        <w:rPr>
          <w:rFonts w:asciiTheme="minorHAnsi" w:hAnsiTheme="minorHAnsi" w:cs="Times New Roman"/>
        </w:rPr>
        <w:t>Physicians,</w:t>
      </w:r>
      <w:r w:rsidR="00A40FC6">
        <w:rPr>
          <w:rFonts w:asciiTheme="minorHAnsi" w:hAnsiTheme="minorHAnsi" w:cs="Times New Roman"/>
        </w:rPr>
        <w:t xml:space="preserve"> </w:t>
      </w:r>
      <w:r>
        <w:rPr>
          <w:rFonts w:asciiTheme="minorHAnsi" w:hAnsiTheme="minorHAnsi" w:cs="Times New Roman"/>
        </w:rPr>
        <w:t>Nurse</w:t>
      </w:r>
      <w:r w:rsidR="00A40FC6">
        <w:rPr>
          <w:rFonts w:asciiTheme="minorHAnsi" w:hAnsiTheme="minorHAnsi" w:cs="Times New Roman"/>
        </w:rPr>
        <w:t xml:space="preserve"> P</w:t>
      </w:r>
      <w:r w:rsidRPr="00162CF9">
        <w:rPr>
          <w:rFonts w:asciiTheme="minorHAnsi" w:hAnsiTheme="minorHAnsi" w:cs="Times New Roman"/>
        </w:rPr>
        <w:t xml:space="preserve">ractitioners and others as listed in the </w:t>
      </w:r>
      <w:r w:rsidRPr="00162CF9">
        <w:rPr>
          <w:rFonts w:asciiTheme="minorHAnsi" w:hAnsiTheme="minorHAnsi" w:cs="Times New Roman"/>
          <w:i/>
          <w:iCs/>
        </w:rPr>
        <w:t>Public Health Act</w:t>
      </w:r>
      <w:r w:rsidRPr="00162CF9">
        <w:rPr>
          <w:rFonts w:asciiTheme="minorHAnsi" w:hAnsiTheme="minorHAnsi" w:cs="Times New Roman"/>
        </w:rPr>
        <w:t xml:space="preserve">, shall notify the Chief Public Health Officer (CPHO) (or designate) of all </w:t>
      </w:r>
      <w:proofErr w:type="gramStart"/>
      <w:r>
        <w:rPr>
          <w:rFonts w:asciiTheme="minorHAnsi" w:hAnsiTheme="minorHAnsi" w:cs="Times New Roman"/>
        </w:rPr>
        <w:t>lab</w:t>
      </w:r>
      <w:proofErr w:type="gramEnd"/>
      <w:r>
        <w:rPr>
          <w:rFonts w:asciiTheme="minorHAnsi" w:hAnsiTheme="minorHAnsi" w:cs="Times New Roman"/>
        </w:rPr>
        <w:t xml:space="preserve"> </w:t>
      </w:r>
      <w:r w:rsidRPr="00162CF9">
        <w:rPr>
          <w:rFonts w:asciiTheme="minorHAnsi" w:hAnsiTheme="minorHAnsi" w:cs="Times New Roman"/>
        </w:rPr>
        <w:t xml:space="preserve">confirmed cases by phone </w:t>
      </w:r>
      <w:r w:rsidRPr="00A8175C">
        <w:rPr>
          <w:rFonts w:asciiTheme="minorHAnsi" w:hAnsiTheme="minorHAnsi" w:cs="Times New Roman"/>
        </w:rPr>
        <w:t xml:space="preserve">within </w:t>
      </w:r>
      <w:r w:rsidR="00A40FC6" w:rsidRPr="00CD27BC">
        <w:rPr>
          <w:rFonts w:asciiTheme="minorHAnsi" w:hAnsiTheme="minorHAnsi" w:cs="Times New Roman"/>
        </w:rPr>
        <w:t>48 hours (two days)</w:t>
      </w:r>
      <w:r w:rsidR="00A40FC6">
        <w:rPr>
          <w:rFonts w:asciiTheme="minorHAnsi" w:hAnsiTheme="minorHAnsi" w:cs="Times New Roman"/>
        </w:rPr>
        <w:t xml:space="preserve"> </w:t>
      </w:r>
      <w:r w:rsidRPr="00A8175C">
        <w:rPr>
          <w:rFonts w:asciiTheme="minorHAnsi" w:hAnsiTheme="minorHAnsi" w:cs="Times New Roman"/>
        </w:rPr>
        <w:t>of diagnosis.</w:t>
      </w:r>
      <w:r w:rsidRPr="00162CF9">
        <w:rPr>
          <w:rFonts w:asciiTheme="minorHAnsi" w:hAnsiTheme="minorHAnsi" w:cs="Times New Roman"/>
        </w:rPr>
        <w:t xml:space="preserve"> </w:t>
      </w:r>
      <w:r w:rsidR="00121575">
        <w:rPr>
          <w:rFonts w:asciiTheme="minorHAnsi" w:hAnsiTheme="minorHAnsi" w:cs="Times New Roman"/>
        </w:rPr>
        <w:t xml:space="preserve"> </w:t>
      </w:r>
    </w:p>
    <w:p w14:paraId="1C0E3298" w14:textId="77777777" w:rsidR="00A40FC6" w:rsidRDefault="00A40FC6" w:rsidP="004635B5">
      <w:pPr>
        <w:pStyle w:val="Default"/>
        <w:ind w:left="720"/>
        <w:rPr>
          <w:rFonts w:asciiTheme="minorHAnsi" w:hAnsiTheme="minorHAnsi" w:cs="Times New Roman"/>
        </w:rPr>
      </w:pPr>
    </w:p>
    <w:p w14:paraId="67B7B58D" w14:textId="77777777" w:rsidR="004635B5" w:rsidRPr="00162CF9" w:rsidRDefault="004635B5" w:rsidP="004635B5">
      <w:pPr>
        <w:pStyle w:val="Default"/>
        <w:ind w:left="720"/>
        <w:rPr>
          <w:rFonts w:asciiTheme="minorHAnsi" w:hAnsiTheme="minorHAnsi" w:cs="Times New Roman"/>
        </w:rPr>
      </w:pPr>
      <w:r w:rsidRPr="00162CF9">
        <w:rPr>
          <w:rFonts w:asciiTheme="minorHAnsi" w:hAnsiTheme="minorHAnsi" w:cs="Times New Roman"/>
        </w:rPr>
        <w:t xml:space="preserve">The information required will include: </w:t>
      </w:r>
    </w:p>
    <w:p w14:paraId="0DBCD53E" w14:textId="77777777" w:rsidR="004635B5" w:rsidRPr="00162CF9" w:rsidRDefault="004635B5" w:rsidP="00E258F3">
      <w:pPr>
        <w:pStyle w:val="Default"/>
        <w:numPr>
          <w:ilvl w:val="0"/>
          <w:numId w:val="1"/>
        </w:numPr>
        <w:rPr>
          <w:rFonts w:asciiTheme="minorHAnsi" w:hAnsiTheme="minorHAnsi" w:cs="Times New Roman"/>
        </w:rPr>
      </w:pPr>
      <w:r w:rsidRPr="00162CF9">
        <w:rPr>
          <w:rFonts w:asciiTheme="minorHAnsi" w:hAnsiTheme="minorHAnsi" w:cs="Times New Roman"/>
        </w:rPr>
        <w:t xml:space="preserve">case </w:t>
      </w:r>
      <w:r>
        <w:rPr>
          <w:rFonts w:asciiTheme="minorHAnsi" w:hAnsiTheme="minorHAnsi" w:cs="Times New Roman"/>
        </w:rPr>
        <w:t>name and MRN</w:t>
      </w:r>
    </w:p>
    <w:p w14:paraId="204D5808" w14:textId="77777777" w:rsidR="004635B5" w:rsidRPr="00162CF9" w:rsidRDefault="004635B5" w:rsidP="00E258F3">
      <w:pPr>
        <w:pStyle w:val="Default"/>
        <w:numPr>
          <w:ilvl w:val="0"/>
          <w:numId w:val="1"/>
        </w:numPr>
        <w:rPr>
          <w:rFonts w:asciiTheme="minorHAnsi" w:hAnsiTheme="minorHAnsi" w:cs="Times New Roman"/>
        </w:rPr>
      </w:pPr>
      <w:r w:rsidRPr="00162CF9">
        <w:rPr>
          <w:rFonts w:asciiTheme="minorHAnsi" w:hAnsiTheme="minorHAnsi" w:cs="Times New Roman"/>
        </w:rPr>
        <w:t>laboratory/clinical findings</w:t>
      </w:r>
    </w:p>
    <w:p w14:paraId="523700B3" w14:textId="77777777" w:rsidR="004635B5" w:rsidRPr="00162CF9" w:rsidRDefault="004635B5" w:rsidP="00E258F3">
      <w:pPr>
        <w:pStyle w:val="Default"/>
        <w:numPr>
          <w:ilvl w:val="0"/>
          <w:numId w:val="1"/>
        </w:numPr>
        <w:rPr>
          <w:rFonts w:asciiTheme="minorHAnsi" w:hAnsiTheme="minorHAnsi" w:cs="Times New Roman"/>
        </w:rPr>
      </w:pPr>
      <w:r w:rsidRPr="00162CF9">
        <w:rPr>
          <w:rFonts w:asciiTheme="minorHAnsi" w:hAnsiTheme="minorHAnsi" w:cs="Times New Roman"/>
        </w:rPr>
        <w:t xml:space="preserve">treatment details </w:t>
      </w:r>
    </w:p>
    <w:p w14:paraId="66BD2549" w14:textId="677D2316" w:rsidR="0036412C" w:rsidRDefault="004635B5" w:rsidP="0036412C">
      <w:pPr>
        <w:pStyle w:val="Default"/>
        <w:numPr>
          <w:ilvl w:val="0"/>
          <w:numId w:val="1"/>
        </w:numPr>
        <w:rPr>
          <w:rFonts w:asciiTheme="minorHAnsi" w:hAnsiTheme="minorHAnsi" w:cs="Times New Roman"/>
        </w:rPr>
      </w:pPr>
      <w:r w:rsidRPr="00162CF9">
        <w:rPr>
          <w:rFonts w:asciiTheme="minorHAnsi" w:hAnsiTheme="minorHAnsi" w:cs="Times New Roman"/>
        </w:rPr>
        <w:t>phone number for cas</w:t>
      </w:r>
      <w:r w:rsidR="0036412C">
        <w:rPr>
          <w:rFonts w:asciiTheme="minorHAnsi" w:hAnsiTheme="minorHAnsi" w:cs="Times New Roman"/>
        </w:rPr>
        <w:t>e</w:t>
      </w:r>
    </w:p>
    <w:p w14:paraId="06EEFD15" w14:textId="77777777" w:rsidR="00BC0161" w:rsidRDefault="00BC0161" w:rsidP="00BC0161">
      <w:pPr>
        <w:pStyle w:val="Default"/>
        <w:ind w:left="1440"/>
        <w:rPr>
          <w:rFonts w:asciiTheme="minorHAnsi" w:hAnsiTheme="minorHAnsi" w:cs="Times New Roman"/>
        </w:rPr>
      </w:pPr>
    </w:p>
    <w:p w14:paraId="301B2D58" w14:textId="45673AE7" w:rsidR="00BC0161" w:rsidRPr="0036412C" w:rsidRDefault="002F2D4D" w:rsidP="00BC0161">
      <w:pPr>
        <w:pStyle w:val="Default"/>
        <w:rPr>
          <w:rFonts w:asciiTheme="minorHAnsi" w:hAnsiTheme="minorHAnsi" w:cs="Times New Roman"/>
        </w:rPr>
      </w:pPr>
      <w:bookmarkStart w:id="3" w:name="_Hlk213073521"/>
      <w:r>
        <w:rPr>
          <w:rFonts w:asciiTheme="minorHAnsi" w:hAnsiTheme="minorHAnsi" w:cs="Times New Roman"/>
        </w:rPr>
        <w:t xml:space="preserve">Although the lab sends positive results to the Chief Public Health Office (CPHO) (see </w:t>
      </w:r>
      <w:hyperlink w:anchor="_Laboratories" w:history="1">
        <w:r w:rsidRPr="002F2D4D">
          <w:rPr>
            <w:rStyle w:val="Hyperlink"/>
            <w:rFonts w:asciiTheme="minorHAnsi" w:hAnsiTheme="minorHAnsi" w:cs="Times New Roman"/>
          </w:rPr>
          <w:t>Laboratories</w:t>
        </w:r>
      </w:hyperlink>
      <w:r>
        <w:rPr>
          <w:rFonts w:asciiTheme="minorHAnsi" w:hAnsiTheme="minorHAnsi" w:cs="Times New Roman"/>
        </w:rPr>
        <w:t xml:space="preserve">) this does not negate the responsibility of the ordering health care provider to report the case with the above information to the CPHO. </w:t>
      </w:r>
      <w:r w:rsidR="00BC0161">
        <w:rPr>
          <w:rFonts w:asciiTheme="minorHAnsi" w:hAnsiTheme="minorHAnsi" w:cs="Times New Roman"/>
        </w:rPr>
        <w:t>Failure to notify CPHO will delay the follow up of the client by Public Health Nursing for contact tracing, education and immunization assessment.</w:t>
      </w:r>
    </w:p>
    <w:p w14:paraId="051B7647" w14:textId="0A4A7D7F" w:rsidR="0036412C" w:rsidRDefault="004635B5" w:rsidP="004463B2">
      <w:pPr>
        <w:pStyle w:val="Heading2"/>
      </w:pPr>
      <w:bookmarkStart w:id="4" w:name="_Laboratories"/>
      <w:bookmarkStart w:id="5" w:name="_Toc212720509"/>
      <w:bookmarkEnd w:id="3"/>
      <w:bookmarkEnd w:id="4"/>
      <w:r w:rsidRPr="00162CF9">
        <w:lastRenderedPageBreak/>
        <w:t>Laboratories</w:t>
      </w:r>
      <w:bookmarkEnd w:id="5"/>
    </w:p>
    <w:p w14:paraId="550780E1" w14:textId="6FFE2D44" w:rsidR="009456FE" w:rsidRPr="0006502E" w:rsidRDefault="004635B5" w:rsidP="004463B2">
      <w:pPr>
        <w:pStyle w:val="ListParagraph"/>
        <w:rPr>
          <w:rFonts w:asciiTheme="minorHAnsi" w:hAnsiTheme="minorHAnsi" w:cstheme="minorHAnsi"/>
          <w:b/>
          <w:sz w:val="24"/>
          <w:szCs w:val="24"/>
        </w:rPr>
      </w:pPr>
      <w:r w:rsidRPr="0006502E">
        <w:rPr>
          <w:rFonts w:asciiTheme="minorHAnsi" w:hAnsiTheme="minorHAnsi" w:cstheme="minorHAnsi"/>
          <w:sz w:val="24"/>
          <w:szCs w:val="24"/>
        </w:rPr>
        <w:t xml:space="preserve">The Provincial Laboratory shall in accordance with the Prince Edward Island </w:t>
      </w:r>
      <w:r w:rsidRPr="0006502E">
        <w:rPr>
          <w:rFonts w:asciiTheme="minorHAnsi" w:hAnsiTheme="minorHAnsi" w:cstheme="minorHAnsi"/>
          <w:i/>
          <w:iCs/>
          <w:sz w:val="24"/>
          <w:szCs w:val="24"/>
        </w:rPr>
        <w:t>Public Health Act (2)</w:t>
      </w:r>
      <w:r w:rsidRPr="0006502E">
        <w:rPr>
          <w:rFonts w:asciiTheme="minorHAnsi" w:hAnsiTheme="minorHAnsi" w:cstheme="minorHAnsi"/>
          <w:sz w:val="24"/>
          <w:szCs w:val="24"/>
        </w:rPr>
        <w:t>, report all positive laboratory results</w:t>
      </w:r>
      <w:r w:rsidR="00B92361" w:rsidRPr="0006502E">
        <w:rPr>
          <w:rFonts w:asciiTheme="minorHAnsi" w:hAnsiTheme="minorHAnsi" w:cstheme="minorHAnsi"/>
          <w:sz w:val="24"/>
          <w:szCs w:val="24"/>
        </w:rPr>
        <w:t xml:space="preserve"> to the Chief Public Health Officer (CPHO) (or designate)</w:t>
      </w:r>
      <w:r w:rsidRPr="0006502E">
        <w:rPr>
          <w:rFonts w:asciiTheme="minorHAnsi" w:hAnsiTheme="minorHAnsi" w:cstheme="minorHAnsi"/>
          <w:sz w:val="24"/>
          <w:szCs w:val="24"/>
        </w:rPr>
        <w:t xml:space="preserve"> by phone and mail, fax or electronic transfer as soon as the result is known</w:t>
      </w:r>
      <w:r w:rsidR="00A40FC6" w:rsidRPr="0006502E">
        <w:rPr>
          <w:rFonts w:asciiTheme="minorHAnsi" w:hAnsiTheme="minorHAnsi" w:cstheme="minorHAnsi"/>
          <w:sz w:val="24"/>
          <w:szCs w:val="24"/>
        </w:rPr>
        <w:t>.</w:t>
      </w:r>
    </w:p>
    <w:p w14:paraId="1BE8268F" w14:textId="77777777" w:rsidR="00944EEC" w:rsidRPr="008D6D03" w:rsidRDefault="00944EEC" w:rsidP="004463B2">
      <w:pPr>
        <w:pStyle w:val="Heading1"/>
      </w:pPr>
      <w:bookmarkStart w:id="6" w:name="_Toc212720510"/>
      <w:r w:rsidRPr="008D6D03">
        <w:t>Etiology</w:t>
      </w:r>
      <w:bookmarkEnd w:id="6"/>
    </w:p>
    <w:p w14:paraId="5F950C11" w14:textId="77777777" w:rsidR="00503C46" w:rsidRPr="0006502E" w:rsidRDefault="00503C46" w:rsidP="004463B2">
      <w:pPr>
        <w:rPr>
          <w:rFonts w:asciiTheme="minorHAnsi" w:hAnsiTheme="minorHAnsi" w:cstheme="minorHAnsi"/>
          <w:sz w:val="24"/>
          <w:szCs w:val="24"/>
        </w:rPr>
      </w:pPr>
      <w:r w:rsidRPr="000344AE">
        <w:rPr>
          <w:rFonts w:asciiTheme="minorHAnsi" w:hAnsiTheme="minorHAnsi" w:cstheme="minorHAnsi"/>
          <w:i/>
          <w:iCs/>
          <w:sz w:val="24"/>
          <w:szCs w:val="24"/>
        </w:rPr>
        <w:t>Neisseria gonorrhoeae</w:t>
      </w:r>
      <w:r w:rsidRPr="0006502E">
        <w:rPr>
          <w:rFonts w:asciiTheme="minorHAnsi" w:hAnsiTheme="minorHAnsi" w:cstheme="minorHAnsi"/>
          <w:sz w:val="24"/>
          <w:szCs w:val="24"/>
        </w:rPr>
        <w:t xml:space="preserve"> is a Gram-negative diplococcus. This highly infectious bacterium colonizes and infects genital </w:t>
      </w:r>
      <w:proofErr w:type="gramStart"/>
      <w:r w:rsidRPr="0006502E">
        <w:rPr>
          <w:rFonts w:asciiTheme="minorHAnsi" w:hAnsiTheme="minorHAnsi" w:cstheme="minorHAnsi"/>
          <w:sz w:val="24"/>
          <w:szCs w:val="24"/>
        </w:rPr>
        <w:t>mucosa</w:t>
      </w:r>
      <w:proofErr w:type="gramEnd"/>
      <w:r w:rsidRPr="0006502E">
        <w:rPr>
          <w:rFonts w:asciiTheme="minorHAnsi" w:hAnsiTheme="minorHAnsi" w:cstheme="minorHAnsi"/>
          <w:sz w:val="24"/>
          <w:szCs w:val="24"/>
        </w:rPr>
        <w:t xml:space="preserve"> and it may also infect extragenital sites, including the oropharyngeal, conjunctival and anorectal mucosae.</w:t>
      </w:r>
    </w:p>
    <w:p w14:paraId="3CC2E29F" w14:textId="7AF4FCDE" w:rsidR="00503C46" w:rsidRPr="0006502E" w:rsidRDefault="00503C46" w:rsidP="004463B2">
      <w:pPr>
        <w:rPr>
          <w:rFonts w:asciiTheme="minorHAnsi" w:hAnsiTheme="minorHAnsi" w:cstheme="minorHAnsi"/>
          <w:sz w:val="24"/>
          <w:szCs w:val="24"/>
        </w:rPr>
      </w:pPr>
      <w:r w:rsidRPr="000344AE">
        <w:rPr>
          <w:rFonts w:asciiTheme="minorHAnsi" w:hAnsiTheme="minorHAnsi" w:cstheme="minorHAnsi"/>
          <w:i/>
          <w:iCs/>
          <w:sz w:val="24"/>
          <w:szCs w:val="24"/>
        </w:rPr>
        <w:t>N. gonorrhoeae</w:t>
      </w:r>
      <w:r w:rsidRPr="0006502E">
        <w:rPr>
          <w:rFonts w:asciiTheme="minorHAnsi" w:hAnsiTheme="minorHAnsi" w:cstheme="minorHAnsi"/>
          <w:sz w:val="24"/>
          <w:szCs w:val="24"/>
        </w:rPr>
        <w:t xml:space="preserve"> can develop antimicrobial resistance (AMR) rapidly and has developed resistance to every class of antimicrobial used to treat it; some of these antibiotics (sulphonamides, </w:t>
      </w:r>
      <w:proofErr w:type="spellStart"/>
      <w:r w:rsidRPr="0006502E">
        <w:rPr>
          <w:rFonts w:asciiTheme="minorHAnsi" w:hAnsiTheme="minorHAnsi" w:cstheme="minorHAnsi"/>
          <w:sz w:val="24"/>
          <w:szCs w:val="24"/>
        </w:rPr>
        <w:t>penicillins</w:t>
      </w:r>
      <w:proofErr w:type="spellEnd"/>
      <w:r w:rsidRPr="0006502E">
        <w:rPr>
          <w:rFonts w:asciiTheme="minorHAnsi" w:hAnsiTheme="minorHAnsi" w:cstheme="minorHAnsi"/>
          <w:sz w:val="24"/>
          <w:szCs w:val="24"/>
        </w:rPr>
        <w:t>, tetracyclines) are ineffective and are no longer used.</w:t>
      </w:r>
    </w:p>
    <w:p w14:paraId="558381C3" w14:textId="42965FC7" w:rsidR="00CC4F3D" w:rsidRPr="0006502E" w:rsidRDefault="00503C46" w:rsidP="004463B2">
      <w:pPr>
        <w:rPr>
          <w:rFonts w:asciiTheme="minorHAnsi" w:hAnsiTheme="minorHAnsi" w:cstheme="minorHAnsi"/>
          <w:sz w:val="24"/>
          <w:szCs w:val="24"/>
        </w:rPr>
      </w:pPr>
      <w:r w:rsidRPr="0006502E">
        <w:rPr>
          <w:rFonts w:asciiTheme="minorHAnsi" w:hAnsiTheme="minorHAnsi" w:cstheme="minorHAnsi"/>
          <w:sz w:val="24"/>
          <w:szCs w:val="24"/>
        </w:rPr>
        <w:t>Travel-related ceftriaxone-resistant gonorrhea isolates were reported in Canada in 2017 and 2018 and isolates with decreased susceptibility to cephalosporins (cefixime and ceftriaxone) continue to emerge. Resistance to azithromycin is increasing and treatment failures have been reported in Canada and around the world.</w:t>
      </w:r>
      <w:r w:rsidR="00BC0161">
        <w:rPr>
          <w:rFonts w:asciiTheme="minorHAnsi" w:hAnsiTheme="minorHAnsi" w:cstheme="minorHAnsi"/>
          <w:sz w:val="24"/>
          <w:szCs w:val="24"/>
        </w:rPr>
        <w:t xml:space="preserve"> Depending on the local antimicrobial resistance patterns, there may be variability in regionalized treatment recommendations.</w:t>
      </w:r>
    </w:p>
    <w:p w14:paraId="32746F77" w14:textId="07252848" w:rsidR="00944EEC" w:rsidRPr="00CC4F3D" w:rsidRDefault="00944EEC" w:rsidP="004463B2">
      <w:pPr>
        <w:pStyle w:val="Heading1"/>
        <w:rPr>
          <w:rFonts w:asciiTheme="minorHAnsi" w:eastAsiaTheme="minorHAnsi" w:hAnsiTheme="minorHAnsi" w:cs="Times New Roman"/>
          <w:sz w:val="24"/>
          <w:szCs w:val="24"/>
        </w:rPr>
      </w:pPr>
      <w:bookmarkStart w:id="7" w:name="_Toc212720511"/>
      <w:r w:rsidRPr="008D6D03">
        <w:t>Clinical Presentation</w:t>
      </w:r>
      <w:bookmarkEnd w:id="7"/>
    </w:p>
    <w:p w14:paraId="37E4EC44" w14:textId="77777777" w:rsidR="003B6480" w:rsidRPr="008D6D03" w:rsidRDefault="003B6480" w:rsidP="004463B2">
      <w:pPr>
        <w:pStyle w:val="Heading2"/>
      </w:pPr>
      <w:bookmarkStart w:id="8" w:name="_Toc212720512"/>
      <w:r w:rsidRPr="008D6D03">
        <w:t>Genital Infections</w:t>
      </w:r>
      <w:bookmarkEnd w:id="8"/>
      <w:r w:rsidRPr="008D6D03">
        <w:t xml:space="preserve"> </w:t>
      </w:r>
    </w:p>
    <w:p w14:paraId="795DA522" w14:textId="2D14B277" w:rsidR="00E1780A" w:rsidRPr="00CC4F3D" w:rsidRDefault="003B6480" w:rsidP="00CC4F3D">
      <w:pPr>
        <w:pStyle w:val="Default"/>
        <w:ind w:left="720"/>
        <w:rPr>
          <w:rFonts w:asciiTheme="minorHAnsi" w:hAnsiTheme="minorHAnsi" w:cs="Times New Roman"/>
        </w:rPr>
      </w:pPr>
      <w:r w:rsidRPr="008D6D03">
        <w:rPr>
          <w:rFonts w:asciiTheme="minorHAnsi" w:hAnsiTheme="minorHAnsi" w:cs="Times New Roman"/>
        </w:rPr>
        <w:t xml:space="preserve">In men, urethral infection commonly causes urethral discharge (81%) and /or dysuria (53%). The discharge is often mucopurulent or purulent. Rarely, epididymal tenderness/swelling or balanitis may be present. </w:t>
      </w:r>
      <w:r w:rsidR="00E1780A">
        <w:tab/>
      </w:r>
    </w:p>
    <w:p w14:paraId="245B2AF3" w14:textId="717D622E" w:rsidR="003B6480" w:rsidRPr="008D6D03" w:rsidRDefault="003B6480" w:rsidP="003B6480">
      <w:pPr>
        <w:pStyle w:val="Default"/>
        <w:ind w:left="720"/>
        <w:rPr>
          <w:rFonts w:asciiTheme="minorHAnsi" w:hAnsiTheme="minorHAnsi" w:cs="Times New Roman"/>
        </w:rPr>
      </w:pPr>
      <w:r w:rsidRPr="008D6D03">
        <w:rPr>
          <w:rFonts w:asciiTheme="minorHAnsi" w:hAnsiTheme="minorHAnsi" w:cs="Times New Roman"/>
        </w:rPr>
        <w:t>Women are often as</w:t>
      </w:r>
      <w:r w:rsidR="005F5CD5">
        <w:rPr>
          <w:rFonts w:asciiTheme="minorHAnsi" w:hAnsiTheme="minorHAnsi" w:cs="Times New Roman"/>
        </w:rPr>
        <w:t>ymptomatic (up to 40%). It is common for</w:t>
      </w:r>
      <w:r w:rsidRPr="008D6D03">
        <w:rPr>
          <w:rFonts w:asciiTheme="minorHAnsi" w:hAnsiTheme="minorHAnsi" w:cs="Times New Roman"/>
        </w:rPr>
        <w:t xml:space="preserve"> examination</w:t>
      </w:r>
      <w:r w:rsidR="005F5CD5">
        <w:rPr>
          <w:rFonts w:asciiTheme="minorHAnsi" w:hAnsiTheme="minorHAnsi" w:cs="Times New Roman"/>
        </w:rPr>
        <w:t xml:space="preserve"> findings to be normal</w:t>
      </w:r>
      <w:r w:rsidRPr="008D6D03">
        <w:rPr>
          <w:rFonts w:asciiTheme="minorHAnsi" w:hAnsiTheme="minorHAnsi" w:cs="Times New Roman"/>
        </w:rPr>
        <w:t>, however if symptoms are present</w:t>
      </w:r>
      <w:r w:rsidR="00B46405">
        <w:rPr>
          <w:rFonts w:asciiTheme="minorHAnsi" w:hAnsiTheme="minorHAnsi" w:cs="Times New Roman"/>
        </w:rPr>
        <w:t>,</w:t>
      </w:r>
      <w:r w:rsidRPr="008D6D03">
        <w:rPr>
          <w:rFonts w:asciiTheme="minorHAnsi" w:hAnsiTheme="minorHAnsi" w:cs="Times New Roman"/>
        </w:rPr>
        <w:t xml:space="preserve"> they may include mucopurulent endocervical discharge and cervical friability.</w:t>
      </w:r>
    </w:p>
    <w:p w14:paraId="77E209E4" w14:textId="77777777" w:rsidR="003B6480" w:rsidRPr="008D6D03" w:rsidRDefault="003B6480" w:rsidP="004463B2">
      <w:pPr>
        <w:pStyle w:val="Heading2"/>
      </w:pPr>
      <w:bookmarkStart w:id="9" w:name="_Toc212720513"/>
      <w:r w:rsidRPr="008D6D03">
        <w:t>Extra-Genital Infections</w:t>
      </w:r>
      <w:bookmarkEnd w:id="9"/>
      <w:r w:rsidRPr="008D6D03">
        <w:t xml:space="preserve"> </w:t>
      </w:r>
    </w:p>
    <w:p w14:paraId="35A26F0F" w14:textId="54AA762F" w:rsidR="003B6480" w:rsidRPr="008D6D03" w:rsidRDefault="003B6480" w:rsidP="003B6480">
      <w:pPr>
        <w:pStyle w:val="Default"/>
        <w:ind w:left="720"/>
        <w:rPr>
          <w:rFonts w:asciiTheme="minorHAnsi" w:hAnsiTheme="minorHAnsi" w:cs="Times New Roman"/>
        </w:rPr>
      </w:pPr>
      <w:r w:rsidRPr="008D6D03">
        <w:rPr>
          <w:rFonts w:asciiTheme="minorHAnsi" w:hAnsiTheme="minorHAnsi" w:cs="Times New Roman"/>
        </w:rPr>
        <w:t xml:space="preserve">Infections </w:t>
      </w:r>
      <w:r w:rsidR="00872C73">
        <w:rPr>
          <w:rFonts w:asciiTheme="minorHAnsi" w:hAnsiTheme="minorHAnsi" w:cs="Times New Roman"/>
        </w:rPr>
        <w:t>can be found</w:t>
      </w:r>
      <w:r w:rsidRPr="008D6D03">
        <w:rPr>
          <w:rFonts w:asciiTheme="minorHAnsi" w:hAnsiTheme="minorHAnsi" w:cs="Times New Roman"/>
        </w:rPr>
        <w:t xml:space="preserve"> in the pharynx, rectum, joints, conjunctiva, blood, and other sites. In females and men who have sex with men (MSM), pharyngeal and anorectal infections are common and are most often asymptomatic. Anorectal infections may cause pruritus, tenesmus, and discharge. Conjunctivitis may occur in </w:t>
      </w:r>
      <w:r w:rsidR="004972D8" w:rsidRPr="008D6D03">
        <w:rPr>
          <w:rFonts w:asciiTheme="minorHAnsi" w:hAnsiTheme="minorHAnsi" w:cs="Times New Roman"/>
        </w:rPr>
        <w:t>adults; however,</w:t>
      </w:r>
      <w:r w:rsidRPr="008D6D03">
        <w:rPr>
          <w:rFonts w:asciiTheme="minorHAnsi" w:hAnsiTheme="minorHAnsi" w:cs="Times New Roman"/>
        </w:rPr>
        <w:t xml:space="preserve"> this infection is more prevalent in newborns and may cause blindness if not treated adequately. Bacteremia is rare, occurring in only 0.5 – 1% of gonorrheal infections. Meningitis, arthritis, skin lesions, and endocarditis also occur infrequently. Death is uncommon. </w:t>
      </w:r>
    </w:p>
    <w:p w14:paraId="037ECA52" w14:textId="77777777" w:rsidR="003B6480" w:rsidRPr="008D6D03" w:rsidRDefault="003B6480" w:rsidP="004463B2">
      <w:pPr>
        <w:pStyle w:val="Heading2"/>
      </w:pPr>
      <w:bookmarkStart w:id="10" w:name="_Toc212720514"/>
      <w:r w:rsidRPr="008D6D03">
        <w:t>Perinatally</w:t>
      </w:r>
      <w:r w:rsidR="0056019A">
        <w:t xml:space="preserve"> </w:t>
      </w:r>
      <w:r w:rsidRPr="008D6D03">
        <w:t>Acquired Infections</w:t>
      </w:r>
      <w:bookmarkEnd w:id="10"/>
      <w:r w:rsidRPr="008D6D03">
        <w:rPr>
          <w:u w:val="single"/>
        </w:rPr>
        <w:t xml:space="preserve"> </w:t>
      </w:r>
    </w:p>
    <w:p w14:paraId="32246CE7" w14:textId="5AE09023" w:rsidR="003B6480" w:rsidRPr="008D6D03" w:rsidRDefault="003B6480" w:rsidP="004463B2">
      <w:pPr>
        <w:rPr>
          <w:b/>
        </w:rPr>
      </w:pPr>
      <w:r w:rsidRPr="0006502E">
        <w:rPr>
          <w:rFonts w:asciiTheme="minorHAnsi" w:hAnsiTheme="minorHAnsi" w:cstheme="minorHAnsi"/>
          <w:sz w:val="24"/>
          <w:szCs w:val="24"/>
        </w:rPr>
        <w:t xml:space="preserve">Infections occur in newborns </w:t>
      </w:r>
      <w:proofErr w:type="gramStart"/>
      <w:r w:rsidRPr="0006502E">
        <w:rPr>
          <w:rFonts w:asciiTheme="minorHAnsi" w:hAnsiTheme="minorHAnsi" w:cstheme="minorHAnsi"/>
          <w:sz w:val="24"/>
          <w:szCs w:val="24"/>
        </w:rPr>
        <w:t>as a result of</w:t>
      </w:r>
      <w:proofErr w:type="gramEnd"/>
      <w:r w:rsidRPr="0006502E">
        <w:rPr>
          <w:rFonts w:asciiTheme="minorHAnsi" w:hAnsiTheme="minorHAnsi" w:cstheme="minorHAnsi"/>
          <w:sz w:val="24"/>
          <w:szCs w:val="24"/>
        </w:rPr>
        <w:t xml:space="preserve"> passage through an infected cervix and /or birth canal. The most common presentation of infection is </w:t>
      </w:r>
      <w:r w:rsidR="00D72C40" w:rsidRPr="0006502E">
        <w:rPr>
          <w:rFonts w:asciiTheme="minorHAnsi" w:hAnsiTheme="minorHAnsi" w:cstheme="minorHAnsi"/>
          <w:sz w:val="24"/>
          <w:szCs w:val="24"/>
        </w:rPr>
        <w:t>ophthalmia</w:t>
      </w:r>
      <w:r w:rsidRPr="0006502E">
        <w:rPr>
          <w:rFonts w:asciiTheme="minorHAnsi" w:hAnsiTheme="minorHAnsi" w:cstheme="minorHAnsi"/>
          <w:sz w:val="24"/>
          <w:szCs w:val="24"/>
        </w:rPr>
        <w:t xml:space="preserve"> neonatorum. Other presentations such as vaginitis, rhinitis,</w:t>
      </w:r>
      <w:r w:rsidRPr="008D6D03">
        <w:t xml:space="preserve"> </w:t>
      </w:r>
      <w:r w:rsidRPr="00895516">
        <w:rPr>
          <w:rFonts w:asciiTheme="minorHAnsi" w:hAnsiTheme="minorHAnsi" w:cstheme="minorHAnsi"/>
          <w:sz w:val="24"/>
          <w:szCs w:val="24"/>
        </w:rPr>
        <w:lastRenderedPageBreak/>
        <w:t xml:space="preserve">anorectal infection, </w:t>
      </w:r>
      <w:proofErr w:type="spellStart"/>
      <w:r w:rsidRPr="00895516">
        <w:rPr>
          <w:rFonts w:asciiTheme="minorHAnsi" w:hAnsiTheme="minorHAnsi" w:cstheme="minorHAnsi"/>
          <w:sz w:val="24"/>
          <w:szCs w:val="24"/>
        </w:rPr>
        <w:t>funisitis</w:t>
      </w:r>
      <w:proofErr w:type="spellEnd"/>
      <w:r w:rsidRPr="00895516">
        <w:rPr>
          <w:rFonts w:asciiTheme="minorHAnsi" w:hAnsiTheme="minorHAnsi" w:cstheme="minorHAnsi"/>
          <w:sz w:val="24"/>
          <w:szCs w:val="24"/>
        </w:rPr>
        <w:t>, urethritis, scalp abscesses or other disseminated diseases (bacteremia, arthritis, meningitis or endocarditis) may also occur.</w:t>
      </w:r>
    </w:p>
    <w:p w14:paraId="3A72ADD7" w14:textId="07FC5B1D" w:rsidR="00944EEC" w:rsidRPr="008D6D03" w:rsidRDefault="00944EEC" w:rsidP="004463B2">
      <w:pPr>
        <w:pStyle w:val="Heading1"/>
      </w:pPr>
      <w:bookmarkStart w:id="11" w:name="_Toc212720515"/>
      <w:r w:rsidRPr="008D6D03">
        <w:t>Diagnosis</w:t>
      </w:r>
      <w:r w:rsidR="00D67707">
        <w:t>/Testing</w:t>
      </w:r>
      <w:bookmarkEnd w:id="11"/>
    </w:p>
    <w:p w14:paraId="630FEE50" w14:textId="1C326E55" w:rsidR="00450731" w:rsidRDefault="003B6480" w:rsidP="003B6480">
      <w:pPr>
        <w:pStyle w:val="Default"/>
        <w:rPr>
          <w:rFonts w:asciiTheme="minorHAnsi" w:hAnsiTheme="minorHAnsi" w:cs="Times New Roman"/>
        </w:rPr>
      </w:pPr>
      <w:r w:rsidRPr="008D6D03">
        <w:rPr>
          <w:rFonts w:asciiTheme="minorHAnsi" w:hAnsiTheme="minorHAnsi" w:cs="Times New Roman"/>
        </w:rPr>
        <w:t xml:space="preserve">The diagnosis is established by the identification of </w:t>
      </w:r>
      <w:r w:rsidRPr="008D6D03">
        <w:rPr>
          <w:rFonts w:asciiTheme="minorHAnsi" w:hAnsiTheme="minorHAnsi" w:cs="Times New Roman"/>
          <w:i/>
          <w:iCs/>
        </w:rPr>
        <w:t xml:space="preserve">N. gonorrhoeae </w:t>
      </w:r>
      <w:r w:rsidRPr="008D6D03">
        <w:rPr>
          <w:rFonts w:asciiTheme="minorHAnsi" w:hAnsiTheme="minorHAnsi" w:cs="Times New Roman"/>
        </w:rPr>
        <w:t xml:space="preserve">at an infected site. </w:t>
      </w:r>
      <w:r w:rsidR="00450731" w:rsidRPr="00450731">
        <w:rPr>
          <w:rFonts w:asciiTheme="minorHAnsi" w:hAnsiTheme="minorHAnsi" w:cs="Times New Roman"/>
        </w:rPr>
        <w:t>Clinical presentation and sexual history determine which specimens should be collected and the type of test to use. Laboratory tests for the diagnosis of gonorrhea include culture</w:t>
      </w:r>
      <w:r w:rsidR="00450731">
        <w:rPr>
          <w:rFonts w:asciiTheme="minorHAnsi" w:hAnsiTheme="minorHAnsi" w:cs="Times New Roman"/>
        </w:rPr>
        <w:t xml:space="preserve"> and</w:t>
      </w:r>
      <w:r w:rsidR="00450731" w:rsidRPr="00450731">
        <w:rPr>
          <w:rFonts w:asciiTheme="minorHAnsi" w:hAnsiTheme="minorHAnsi" w:cs="Times New Roman"/>
        </w:rPr>
        <w:t xml:space="preserve"> NAAT</w:t>
      </w:r>
      <w:r w:rsidR="00450731">
        <w:rPr>
          <w:rFonts w:asciiTheme="minorHAnsi" w:hAnsiTheme="minorHAnsi" w:cs="Times New Roman"/>
        </w:rPr>
        <w:t>.</w:t>
      </w:r>
      <w:r w:rsidR="00070CE4">
        <w:rPr>
          <w:rFonts w:asciiTheme="minorHAnsi" w:hAnsiTheme="minorHAnsi" w:cs="Times New Roman"/>
        </w:rPr>
        <w:t xml:space="preserve"> NAAT is the test used for routine screening on PEI.</w:t>
      </w:r>
    </w:p>
    <w:p w14:paraId="3DCAF85F" w14:textId="2B44612D" w:rsidR="00833824" w:rsidRPr="00BC0161" w:rsidRDefault="00833824" w:rsidP="003B6480">
      <w:pPr>
        <w:pStyle w:val="Default"/>
        <w:rPr>
          <w:rFonts w:asciiTheme="minorHAnsi" w:hAnsiTheme="minorHAnsi" w:cs="Times New Roman"/>
          <w:b/>
          <w:bCs/>
        </w:rPr>
      </w:pPr>
      <w:r w:rsidRPr="00833824">
        <w:rPr>
          <w:rFonts w:asciiTheme="minorHAnsi" w:hAnsiTheme="minorHAnsi" w:cs="Times New Roman"/>
          <w:b/>
          <w:bCs/>
        </w:rPr>
        <w:t>NOTE:</w:t>
      </w:r>
      <w:r>
        <w:rPr>
          <w:rFonts w:asciiTheme="minorHAnsi" w:hAnsiTheme="minorHAnsi" w:cs="Times New Roman"/>
        </w:rPr>
        <w:t xml:space="preserve"> </w:t>
      </w:r>
      <w:r w:rsidRPr="00BC0161">
        <w:rPr>
          <w:rFonts w:asciiTheme="minorHAnsi" w:hAnsiTheme="minorHAnsi" w:cs="Times New Roman"/>
          <w:b/>
          <w:bCs/>
        </w:rPr>
        <w:t xml:space="preserve">It is important for clinicians to assess for and test </w:t>
      </w:r>
      <w:r w:rsidRPr="00BC0161">
        <w:rPr>
          <w:rFonts w:asciiTheme="minorHAnsi" w:hAnsiTheme="minorHAnsi" w:cs="Times New Roman"/>
          <w:b/>
          <w:bCs/>
          <w:u w:val="single"/>
        </w:rPr>
        <w:t>all sites</w:t>
      </w:r>
      <w:r w:rsidRPr="00BC0161">
        <w:rPr>
          <w:rFonts w:asciiTheme="minorHAnsi" w:hAnsiTheme="minorHAnsi" w:cs="Times New Roman"/>
          <w:b/>
          <w:bCs/>
        </w:rPr>
        <w:t xml:space="preserve"> of potential infection e.g. rectal and pharyngeal as well as urethral</w:t>
      </w:r>
      <w:r w:rsidR="00631FC1">
        <w:rPr>
          <w:rFonts w:asciiTheme="minorHAnsi" w:hAnsiTheme="minorHAnsi" w:cs="Times New Roman"/>
          <w:b/>
          <w:bCs/>
        </w:rPr>
        <w:t>/vaginal/cervical.</w:t>
      </w:r>
    </w:p>
    <w:p w14:paraId="6C2CF6CF" w14:textId="77777777" w:rsidR="00FE4011" w:rsidRDefault="00FE4011" w:rsidP="00FE4011">
      <w:pPr>
        <w:pStyle w:val="Default"/>
        <w:rPr>
          <w:rFonts w:asciiTheme="minorHAnsi" w:hAnsiTheme="minorHAnsi" w:cs="Times New Roman"/>
        </w:rPr>
      </w:pPr>
    </w:p>
    <w:p w14:paraId="4B1A8F94" w14:textId="5502EC38" w:rsidR="00FE4011" w:rsidRDefault="00FE4011" w:rsidP="00FE4011">
      <w:pPr>
        <w:pStyle w:val="Default"/>
        <w:rPr>
          <w:rFonts w:asciiTheme="minorHAnsi" w:hAnsiTheme="minorHAnsi" w:cs="Times New Roman"/>
        </w:rPr>
      </w:pPr>
      <w:r w:rsidRPr="00450731">
        <w:rPr>
          <w:rFonts w:asciiTheme="minorHAnsi" w:hAnsiTheme="minorHAnsi" w:cs="Times New Roman"/>
        </w:rPr>
        <w:t xml:space="preserve">Some NAAT may generate false positive results due to possible cross-reaction with other Neisseria species. If a false positive result is suspected, consult with </w:t>
      </w:r>
      <w:r>
        <w:rPr>
          <w:rFonts w:asciiTheme="minorHAnsi" w:hAnsiTheme="minorHAnsi" w:cs="Times New Roman"/>
        </w:rPr>
        <w:t xml:space="preserve">the provincial </w:t>
      </w:r>
      <w:r w:rsidRPr="00450731">
        <w:rPr>
          <w:rFonts w:asciiTheme="minorHAnsi" w:hAnsiTheme="minorHAnsi" w:cs="Times New Roman"/>
        </w:rPr>
        <w:t>laboratory for further guidance.</w:t>
      </w:r>
    </w:p>
    <w:p w14:paraId="7F8B4744" w14:textId="77777777" w:rsidR="000F414B" w:rsidRPr="00FE4011" w:rsidRDefault="000F414B" w:rsidP="003B6480">
      <w:pPr>
        <w:pStyle w:val="Default"/>
        <w:rPr>
          <w:rFonts w:asciiTheme="minorHAnsi" w:hAnsiTheme="minorHAnsi" w:cstheme="minorHAnsi"/>
        </w:rPr>
      </w:pPr>
    </w:p>
    <w:p w14:paraId="4DD7F3FE" w14:textId="77777777" w:rsidR="000F414B" w:rsidRPr="00FE4011" w:rsidRDefault="000F414B" w:rsidP="000F414B">
      <w:pPr>
        <w:rPr>
          <w:rFonts w:asciiTheme="minorHAnsi" w:hAnsiTheme="minorHAnsi" w:cstheme="minorHAnsi"/>
          <w:b/>
          <w:sz w:val="24"/>
          <w:szCs w:val="24"/>
        </w:rPr>
      </w:pPr>
      <w:r w:rsidRPr="00FE4011">
        <w:rPr>
          <w:rFonts w:asciiTheme="minorHAnsi" w:hAnsiTheme="minorHAnsi" w:cstheme="minorHAnsi"/>
          <w:b/>
          <w:sz w:val="24"/>
          <w:szCs w:val="24"/>
        </w:rPr>
        <w:t>Specimens</w:t>
      </w:r>
    </w:p>
    <w:p w14:paraId="70B83083" w14:textId="77777777" w:rsidR="000F414B" w:rsidRPr="00FE4011" w:rsidRDefault="000F414B" w:rsidP="000F414B">
      <w:pPr>
        <w:rPr>
          <w:rFonts w:asciiTheme="minorHAnsi" w:hAnsiTheme="minorHAnsi" w:cstheme="minorHAnsi"/>
          <w:sz w:val="24"/>
          <w:szCs w:val="24"/>
        </w:rPr>
      </w:pPr>
      <w:r w:rsidRPr="00FE4011">
        <w:rPr>
          <w:rFonts w:asciiTheme="minorHAnsi" w:hAnsiTheme="minorHAnsi" w:cstheme="minorHAnsi"/>
          <w:sz w:val="24"/>
          <w:szCs w:val="24"/>
        </w:rPr>
        <w:t xml:space="preserve">Acceptable specimens for genitourinary infections include: </w:t>
      </w:r>
    </w:p>
    <w:p w14:paraId="6529F83D" w14:textId="01F74EB6" w:rsidR="000F414B" w:rsidRPr="00FE4011" w:rsidRDefault="000F414B" w:rsidP="000F414B">
      <w:pPr>
        <w:pStyle w:val="ListParagraph"/>
        <w:numPr>
          <w:ilvl w:val="0"/>
          <w:numId w:val="44"/>
        </w:numPr>
        <w:rPr>
          <w:rFonts w:asciiTheme="minorHAnsi" w:hAnsiTheme="minorHAnsi" w:cstheme="minorHAnsi"/>
          <w:sz w:val="24"/>
          <w:szCs w:val="24"/>
        </w:rPr>
      </w:pPr>
      <w:r w:rsidRPr="00FE4011">
        <w:rPr>
          <w:rFonts w:asciiTheme="minorHAnsi" w:hAnsiTheme="minorHAnsi" w:cstheme="minorHAnsi"/>
          <w:sz w:val="24"/>
          <w:szCs w:val="24"/>
        </w:rPr>
        <w:t>For male genitalia – first stream urine. Urethral swab testing is not available in PEI</w:t>
      </w:r>
    </w:p>
    <w:p w14:paraId="1E7475CE" w14:textId="460757BF" w:rsidR="000F414B" w:rsidRPr="00FE4011" w:rsidRDefault="000F414B" w:rsidP="000F414B">
      <w:pPr>
        <w:pStyle w:val="ListParagraph"/>
        <w:numPr>
          <w:ilvl w:val="0"/>
          <w:numId w:val="44"/>
        </w:numPr>
        <w:rPr>
          <w:rFonts w:asciiTheme="minorHAnsi" w:hAnsiTheme="minorHAnsi" w:cstheme="minorHAnsi"/>
          <w:sz w:val="24"/>
          <w:szCs w:val="24"/>
        </w:rPr>
      </w:pPr>
      <w:r w:rsidRPr="00FE4011">
        <w:rPr>
          <w:rFonts w:asciiTheme="minorHAnsi" w:hAnsiTheme="minorHAnsi" w:cstheme="minorHAnsi"/>
          <w:sz w:val="24"/>
          <w:szCs w:val="24"/>
        </w:rPr>
        <w:t>For female genitalia–clinician collected endocerv</w:t>
      </w:r>
      <w:r w:rsidR="00BC0161">
        <w:rPr>
          <w:rFonts w:asciiTheme="minorHAnsi" w:hAnsiTheme="minorHAnsi" w:cstheme="minorHAnsi"/>
          <w:sz w:val="24"/>
          <w:szCs w:val="24"/>
        </w:rPr>
        <w:t>ica</w:t>
      </w:r>
      <w:r w:rsidRPr="00FE4011">
        <w:rPr>
          <w:rFonts w:asciiTheme="minorHAnsi" w:hAnsiTheme="minorHAnsi" w:cstheme="minorHAnsi"/>
          <w:sz w:val="24"/>
          <w:szCs w:val="24"/>
        </w:rPr>
        <w:t>l or vaginal swab, or self-collected vaginal swab</w:t>
      </w:r>
      <w:r w:rsidR="00D67707">
        <w:rPr>
          <w:rFonts w:asciiTheme="minorHAnsi" w:hAnsiTheme="minorHAnsi" w:cstheme="minorHAnsi"/>
          <w:sz w:val="24"/>
          <w:szCs w:val="24"/>
        </w:rPr>
        <w:t xml:space="preserve">. </w:t>
      </w:r>
      <w:r w:rsidRPr="00FE4011">
        <w:rPr>
          <w:rFonts w:asciiTheme="minorHAnsi" w:hAnsiTheme="minorHAnsi" w:cstheme="minorHAnsi"/>
          <w:sz w:val="24"/>
          <w:szCs w:val="24"/>
        </w:rPr>
        <w:t xml:space="preserve">Urine can be used if </w:t>
      </w:r>
      <w:proofErr w:type="gramStart"/>
      <w:r w:rsidRPr="00FE4011">
        <w:rPr>
          <w:rFonts w:asciiTheme="minorHAnsi" w:hAnsiTheme="minorHAnsi" w:cstheme="minorHAnsi"/>
          <w:sz w:val="24"/>
          <w:szCs w:val="24"/>
        </w:rPr>
        <w:t>absolutely necessary</w:t>
      </w:r>
      <w:proofErr w:type="gramEnd"/>
      <w:r w:rsidRPr="00FE4011">
        <w:rPr>
          <w:rFonts w:asciiTheme="minorHAnsi" w:hAnsiTheme="minorHAnsi" w:cstheme="minorHAnsi"/>
          <w:sz w:val="24"/>
          <w:szCs w:val="24"/>
        </w:rPr>
        <w:t xml:space="preserve"> but the testing on female urine will miss 1 in 10 cases compared to vaginal testing. </w:t>
      </w:r>
    </w:p>
    <w:p w14:paraId="396EE394" w14:textId="77777777" w:rsidR="00D67707" w:rsidRDefault="00FE4011" w:rsidP="000F414B">
      <w:pPr>
        <w:pStyle w:val="ListParagraph"/>
        <w:numPr>
          <w:ilvl w:val="0"/>
          <w:numId w:val="44"/>
        </w:numPr>
        <w:rPr>
          <w:rFonts w:asciiTheme="minorHAnsi" w:hAnsiTheme="minorHAnsi" w:cstheme="minorHAnsi"/>
          <w:sz w:val="24"/>
          <w:szCs w:val="24"/>
        </w:rPr>
      </w:pPr>
      <w:r w:rsidRPr="00FE4011">
        <w:rPr>
          <w:rFonts w:asciiTheme="minorHAnsi" w:hAnsiTheme="minorHAnsi" w:cstheme="minorHAnsi"/>
          <w:sz w:val="24"/>
          <w:szCs w:val="24"/>
        </w:rPr>
        <w:t xml:space="preserve">Oropharyngeal </w:t>
      </w:r>
      <w:r w:rsidR="000F414B" w:rsidRPr="00FE4011">
        <w:rPr>
          <w:rFonts w:asciiTheme="minorHAnsi" w:hAnsiTheme="minorHAnsi" w:cstheme="minorHAnsi"/>
          <w:sz w:val="24"/>
          <w:szCs w:val="24"/>
        </w:rPr>
        <w:t xml:space="preserve">or </w:t>
      </w:r>
      <w:r w:rsidRPr="00FE4011">
        <w:rPr>
          <w:rFonts w:asciiTheme="minorHAnsi" w:hAnsiTheme="minorHAnsi" w:cstheme="minorHAnsi"/>
          <w:sz w:val="24"/>
          <w:szCs w:val="24"/>
        </w:rPr>
        <w:t>ano</w:t>
      </w:r>
      <w:r w:rsidR="000F414B" w:rsidRPr="00FE4011">
        <w:rPr>
          <w:rFonts w:asciiTheme="minorHAnsi" w:hAnsiTheme="minorHAnsi" w:cstheme="minorHAnsi"/>
          <w:sz w:val="24"/>
          <w:szCs w:val="24"/>
        </w:rPr>
        <w:t>rectal samples are taken with the same type of swab used for vaginal samples.</w:t>
      </w:r>
    </w:p>
    <w:p w14:paraId="2CAF174A" w14:textId="77CE07B6" w:rsidR="000F414B" w:rsidRPr="00617391" w:rsidRDefault="000F414B" w:rsidP="000F414B">
      <w:pPr>
        <w:pStyle w:val="ListParagraph"/>
        <w:numPr>
          <w:ilvl w:val="0"/>
          <w:numId w:val="44"/>
        </w:numPr>
        <w:rPr>
          <w:rFonts w:asciiTheme="minorHAnsi" w:hAnsiTheme="minorHAnsi" w:cstheme="minorHAnsi"/>
          <w:i/>
          <w:iCs/>
          <w:sz w:val="24"/>
          <w:szCs w:val="24"/>
        </w:rPr>
      </w:pPr>
      <w:r w:rsidRPr="00D67707">
        <w:rPr>
          <w:rFonts w:asciiTheme="minorHAnsi" w:hAnsiTheme="minorHAnsi" w:cstheme="minorHAnsi"/>
          <w:sz w:val="24"/>
          <w:szCs w:val="24"/>
        </w:rPr>
        <w:t xml:space="preserve">Health PEI laboratory detailed instruction for testing can be found in </w:t>
      </w:r>
      <w:hyperlink w:anchor="_Appendix_A-_Collection" w:history="1">
        <w:r w:rsidR="00C73C43" w:rsidRPr="00D67707">
          <w:rPr>
            <w:rStyle w:val="Hyperlink"/>
            <w:rFonts w:asciiTheme="minorHAnsi" w:hAnsiTheme="minorHAnsi" w:cstheme="minorHAnsi"/>
            <w:sz w:val="24"/>
            <w:szCs w:val="24"/>
          </w:rPr>
          <w:t>Appendix A</w:t>
        </w:r>
      </w:hyperlink>
      <w:r w:rsidR="00617391" w:rsidRPr="00617391">
        <w:rPr>
          <w:rFonts w:asciiTheme="minorHAnsi" w:hAnsiTheme="minorHAnsi" w:cs="Times New Roman"/>
          <w:color w:val="000000" w:themeColor="text1"/>
        </w:rPr>
        <w:t xml:space="preserve"> </w:t>
      </w:r>
      <w:r w:rsidR="00617391" w:rsidRPr="00617391">
        <w:rPr>
          <w:rFonts w:asciiTheme="minorHAnsi" w:hAnsiTheme="minorHAnsi" w:cs="Times New Roman"/>
          <w:i/>
          <w:iCs/>
          <w:color w:val="000000" w:themeColor="text1"/>
        </w:rPr>
        <w:t>Collection and Order for Chlamydia Trachomatis, Neisseria Gonorrhea &amp; Trichomonas Vaginalis.</w:t>
      </w:r>
    </w:p>
    <w:p w14:paraId="75521EE4" w14:textId="2E2E20A4" w:rsidR="00D67707" w:rsidRDefault="00D67707" w:rsidP="00617391">
      <w:pPr>
        <w:pStyle w:val="Default"/>
        <w:rPr>
          <w:rFonts w:asciiTheme="minorHAnsi" w:hAnsiTheme="minorHAnsi" w:cs="Times New Roman"/>
          <w:color w:val="000000" w:themeColor="text1"/>
        </w:rPr>
      </w:pPr>
      <w:r w:rsidRPr="00C93B8E">
        <w:rPr>
          <w:rFonts w:asciiTheme="minorHAnsi" w:hAnsiTheme="minorHAnsi" w:cs="Times New Roman"/>
          <w:color w:val="000000" w:themeColor="text1"/>
        </w:rPr>
        <w:t xml:space="preserve">Culture for </w:t>
      </w:r>
      <w:r w:rsidRPr="00C93B8E">
        <w:rPr>
          <w:rFonts w:asciiTheme="minorHAnsi" w:hAnsiTheme="minorHAnsi" w:cs="Times New Roman"/>
          <w:i/>
          <w:iCs/>
          <w:color w:val="000000" w:themeColor="text1"/>
        </w:rPr>
        <w:t xml:space="preserve">N. gonorrhoeae </w:t>
      </w:r>
      <w:r w:rsidRPr="00C93B8E">
        <w:rPr>
          <w:rFonts w:asciiTheme="minorHAnsi" w:hAnsiTheme="minorHAnsi" w:cs="Times New Roman"/>
          <w:color w:val="000000" w:themeColor="text1"/>
        </w:rPr>
        <w:t>can be used if there is suspicion of treatment failure. If treatment failure is suspected contact the Provincial Microbiology laboratory and/or Infectious Disease physician to discuss.</w:t>
      </w:r>
    </w:p>
    <w:p w14:paraId="343964E0" w14:textId="77777777" w:rsidR="00617391" w:rsidRPr="00617391" w:rsidRDefault="00617391" w:rsidP="00617391">
      <w:pPr>
        <w:pStyle w:val="Default"/>
        <w:rPr>
          <w:rFonts w:asciiTheme="minorHAnsi" w:hAnsiTheme="minorHAnsi"/>
          <w:b/>
          <w:bCs/>
          <w:color w:val="000000" w:themeColor="text1"/>
          <w:lang w:val="en-US"/>
        </w:rPr>
      </w:pPr>
    </w:p>
    <w:p w14:paraId="7E0F4201" w14:textId="7BAB4A66" w:rsidR="000F414B" w:rsidRPr="00FE4011" w:rsidRDefault="000F414B" w:rsidP="000F414B">
      <w:pPr>
        <w:rPr>
          <w:rFonts w:asciiTheme="minorHAnsi" w:hAnsiTheme="minorHAnsi" w:cstheme="minorHAnsi"/>
          <w:sz w:val="24"/>
          <w:szCs w:val="24"/>
        </w:rPr>
      </w:pPr>
      <w:r w:rsidRPr="00FE4011">
        <w:rPr>
          <w:rFonts w:asciiTheme="minorHAnsi" w:hAnsiTheme="minorHAnsi" w:cstheme="minorHAnsi"/>
          <w:sz w:val="24"/>
          <w:szCs w:val="24"/>
        </w:rPr>
        <w:t xml:space="preserve">For any specimen potentially associated with sexual assault, there is a chain of custody process that must be maintained in consultation with the microbiology lab. </w:t>
      </w:r>
    </w:p>
    <w:p w14:paraId="7133E79F" w14:textId="18D46532" w:rsidR="00F615E1" w:rsidRDefault="00E079BE" w:rsidP="00E079BE">
      <w:pPr>
        <w:pStyle w:val="Default"/>
      </w:pPr>
      <w:r w:rsidRPr="00070CE4">
        <w:rPr>
          <w:rFonts w:asciiTheme="minorHAnsi" w:hAnsiTheme="minorHAnsi" w:cs="Times New Roman"/>
          <w:b/>
          <w:bCs/>
          <w:color w:val="000000" w:themeColor="text1"/>
        </w:rPr>
        <w:t>Note:</w:t>
      </w:r>
      <w:r>
        <w:rPr>
          <w:rFonts w:asciiTheme="minorHAnsi" w:hAnsiTheme="minorHAnsi" w:cs="Times New Roman"/>
          <w:color w:val="000000" w:themeColor="text1"/>
        </w:rPr>
        <w:t xml:space="preserve"> </w:t>
      </w:r>
      <w:r w:rsidR="0038022C" w:rsidRPr="00E079BE">
        <w:rPr>
          <w:rFonts w:asciiTheme="minorHAnsi" w:hAnsiTheme="minorHAnsi" w:cs="Times New Roman"/>
          <w:color w:val="000000" w:themeColor="text1"/>
        </w:rPr>
        <w:t xml:space="preserve">PEI participates in the </w:t>
      </w:r>
      <w:r w:rsidR="0038022C" w:rsidRPr="00070CE4">
        <w:rPr>
          <w:rFonts w:asciiTheme="minorHAnsi" w:hAnsiTheme="minorHAnsi" w:cs="Times New Roman"/>
          <w:color w:val="000000" w:themeColor="text1"/>
        </w:rPr>
        <w:t>Enhanced Surveillance of Antimicrobial–resistant Gonorrhea system (ESAG). This program can</w:t>
      </w:r>
      <w:r w:rsidR="0038022C" w:rsidRPr="00070CE4">
        <w:rPr>
          <w:rFonts w:asciiTheme="minorHAnsi" w:hAnsiTheme="minorHAnsi"/>
          <w:color w:val="000000" w:themeColor="text1"/>
          <w:lang w:val="en-US"/>
        </w:rPr>
        <w:t xml:space="preserve"> use non-pharyngeal NAAT specimens for AMR-GC prediction using SNP assays. All </w:t>
      </w:r>
      <w:r w:rsidR="000344AE" w:rsidRPr="000344AE">
        <w:rPr>
          <w:rFonts w:asciiTheme="minorHAnsi" w:hAnsiTheme="minorHAnsi"/>
          <w:color w:val="000000" w:themeColor="text1"/>
        </w:rPr>
        <w:t>gonococcal</w:t>
      </w:r>
      <w:r w:rsidR="000344AE">
        <w:rPr>
          <w:rFonts w:asciiTheme="minorHAnsi" w:hAnsiTheme="minorHAnsi"/>
          <w:color w:val="000000" w:themeColor="text1"/>
        </w:rPr>
        <w:t xml:space="preserve"> (</w:t>
      </w:r>
      <w:r w:rsidR="0038022C" w:rsidRPr="00070CE4">
        <w:rPr>
          <w:rFonts w:asciiTheme="minorHAnsi" w:hAnsiTheme="minorHAnsi"/>
          <w:color w:val="000000" w:themeColor="text1"/>
          <w:lang w:val="en-US"/>
        </w:rPr>
        <w:t>GC</w:t>
      </w:r>
      <w:r w:rsidR="000344AE">
        <w:rPr>
          <w:rFonts w:asciiTheme="minorHAnsi" w:hAnsiTheme="minorHAnsi"/>
          <w:color w:val="000000" w:themeColor="text1"/>
          <w:lang w:val="en-US"/>
        </w:rPr>
        <w:t>)</w:t>
      </w:r>
      <w:r w:rsidR="0038022C" w:rsidRPr="00070CE4">
        <w:rPr>
          <w:rFonts w:asciiTheme="minorHAnsi" w:hAnsiTheme="minorHAnsi"/>
          <w:color w:val="000000" w:themeColor="text1"/>
          <w:lang w:val="en-US"/>
        </w:rPr>
        <w:t xml:space="preserve"> non-pharyngeal specimens are sent for analysis</w:t>
      </w:r>
      <w:r w:rsidR="00617391">
        <w:t>.</w:t>
      </w:r>
    </w:p>
    <w:p w14:paraId="32E9CDBB" w14:textId="20230290" w:rsidR="00143E5A" w:rsidRPr="00143E5A" w:rsidRDefault="00944EEC" w:rsidP="0006502E">
      <w:pPr>
        <w:pStyle w:val="Heading1"/>
      </w:pPr>
      <w:bookmarkStart w:id="12" w:name="_Toc212720516"/>
      <w:r w:rsidRPr="008D6D03">
        <w:t>Epidemiology</w:t>
      </w:r>
      <w:bookmarkEnd w:id="12"/>
    </w:p>
    <w:p w14:paraId="7F390E41" w14:textId="77777777" w:rsidR="00662010" w:rsidRPr="008D6D03" w:rsidRDefault="00944EEC" w:rsidP="004463B2">
      <w:pPr>
        <w:pStyle w:val="Heading2"/>
      </w:pPr>
      <w:bookmarkStart w:id="13" w:name="_Toc212720517"/>
      <w:r w:rsidRPr="008D6D03">
        <w:t>Reservoir</w:t>
      </w:r>
      <w:bookmarkEnd w:id="13"/>
      <w:r w:rsidRPr="008D6D03">
        <w:t xml:space="preserve"> </w:t>
      </w:r>
    </w:p>
    <w:p w14:paraId="44ADAC8E" w14:textId="1411C08F" w:rsidR="00662010" w:rsidRPr="00895516" w:rsidRDefault="00662010" w:rsidP="004463B2">
      <w:pPr>
        <w:pStyle w:val="ListParagraph"/>
        <w:rPr>
          <w:rFonts w:asciiTheme="minorHAnsi" w:hAnsiTheme="minorHAnsi" w:cstheme="minorHAnsi"/>
          <w:sz w:val="24"/>
          <w:szCs w:val="24"/>
        </w:rPr>
      </w:pPr>
      <w:r w:rsidRPr="00895516">
        <w:rPr>
          <w:rFonts w:asciiTheme="minorHAnsi" w:hAnsiTheme="minorHAnsi" w:cstheme="minorHAnsi"/>
          <w:sz w:val="24"/>
          <w:szCs w:val="24"/>
        </w:rPr>
        <w:t>The only known reservoir is humans.</w:t>
      </w:r>
    </w:p>
    <w:p w14:paraId="55C1A97D" w14:textId="77777777" w:rsidR="00662010" w:rsidRPr="008D6D03" w:rsidRDefault="00944EEC" w:rsidP="004463B2">
      <w:pPr>
        <w:pStyle w:val="Heading2"/>
      </w:pPr>
      <w:bookmarkStart w:id="14" w:name="_Toc212720518"/>
      <w:r w:rsidRPr="008D6D03">
        <w:lastRenderedPageBreak/>
        <w:t>Transmission</w:t>
      </w:r>
      <w:bookmarkEnd w:id="14"/>
    </w:p>
    <w:p w14:paraId="018FFB74" w14:textId="4D90087B" w:rsidR="00662010" w:rsidRPr="00895516" w:rsidRDefault="00662010" w:rsidP="004463B2">
      <w:pPr>
        <w:pStyle w:val="ListParagraph"/>
        <w:rPr>
          <w:rFonts w:asciiTheme="minorHAnsi" w:hAnsiTheme="minorHAnsi" w:cstheme="minorHAnsi"/>
          <w:b/>
          <w:sz w:val="24"/>
          <w:szCs w:val="24"/>
        </w:rPr>
      </w:pPr>
      <w:r w:rsidRPr="00895516">
        <w:rPr>
          <w:rFonts w:asciiTheme="minorHAnsi" w:hAnsiTheme="minorHAnsi" w:cstheme="minorHAnsi"/>
          <w:sz w:val="24"/>
          <w:szCs w:val="24"/>
        </w:rPr>
        <w:t xml:space="preserve">Gonorrhea is transmitted by direct inoculation of infected secretions from one mucous membrane to another, usually through sexual </w:t>
      </w:r>
      <w:r w:rsidR="0022288E">
        <w:rPr>
          <w:rFonts w:asciiTheme="minorHAnsi" w:hAnsiTheme="minorHAnsi" w:cstheme="minorHAnsi"/>
          <w:sz w:val="24"/>
          <w:szCs w:val="24"/>
        </w:rPr>
        <w:t>contact (oral, anal, vaginal)</w:t>
      </w:r>
      <w:r w:rsidRPr="00895516">
        <w:rPr>
          <w:rFonts w:asciiTheme="minorHAnsi" w:hAnsiTheme="minorHAnsi" w:cstheme="minorHAnsi"/>
          <w:sz w:val="24"/>
          <w:szCs w:val="24"/>
        </w:rPr>
        <w:t xml:space="preserve"> </w:t>
      </w:r>
      <w:r w:rsidR="00D72C40">
        <w:rPr>
          <w:rFonts w:asciiTheme="minorHAnsi" w:hAnsiTheme="minorHAnsi" w:cstheme="minorHAnsi"/>
          <w:sz w:val="24"/>
          <w:szCs w:val="24"/>
        </w:rPr>
        <w:t xml:space="preserve">or </w:t>
      </w:r>
      <w:r w:rsidRPr="00895516">
        <w:rPr>
          <w:rFonts w:asciiTheme="minorHAnsi" w:hAnsiTheme="minorHAnsi" w:cstheme="minorHAnsi"/>
          <w:sz w:val="24"/>
          <w:szCs w:val="24"/>
        </w:rPr>
        <w:t>through the birth process (vertical transmission).</w:t>
      </w:r>
    </w:p>
    <w:p w14:paraId="35C7E760" w14:textId="77777777" w:rsidR="00944EEC" w:rsidRPr="008D6D03" w:rsidRDefault="00944EEC" w:rsidP="004463B2">
      <w:pPr>
        <w:pStyle w:val="Heading2"/>
      </w:pPr>
      <w:bookmarkStart w:id="15" w:name="_Toc212720519"/>
      <w:r w:rsidRPr="008D6D03">
        <w:t>Incubation Period</w:t>
      </w:r>
      <w:bookmarkEnd w:id="15"/>
    </w:p>
    <w:p w14:paraId="51042D98" w14:textId="77777777" w:rsidR="00944EEC" w:rsidRPr="00895516" w:rsidRDefault="009456FE" w:rsidP="004463B2">
      <w:pPr>
        <w:pStyle w:val="ListParagraph"/>
        <w:rPr>
          <w:rFonts w:asciiTheme="minorHAnsi" w:hAnsiTheme="minorHAnsi" w:cstheme="minorHAnsi"/>
          <w:sz w:val="24"/>
          <w:szCs w:val="24"/>
        </w:rPr>
      </w:pPr>
      <w:r w:rsidRPr="00895516">
        <w:rPr>
          <w:rFonts w:asciiTheme="minorHAnsi" w:hAnsiTheme="minorHAnsi" w:cstheme="minorHAnsi"/>
          <w:sz w:val="24"/>
          <w:szCs w:val="24"/>
        </w:rPr>
        <w:t>T</w:t>
      </w:r>
      <w:r w:rsidR="00662010" w:rsidRPr="00895516">
        <w:rPr>
          <w:rFonts w:asciiTheme="minorHAnsi" w:hAnsiTheme="minorHAnsi" w:cstheme="minorHAnsi"/>
          <w:sz w:val="24"/>
          <w:szCs w:val="24"/>
        </w:rPr>
        <w:t>he incubation period is typically two to seven days, with a range of 1 – 14 days.</w:t>
      </w:r>
    </w:p>
    <w:p w14:paraId="0888DF0B" w14:textId="77777777" w:rsidR="00662010" w:rsidRPr="008D6D03" w:rsidRDefault="00944EEC" w:rsidP="004463B2">
      <w:pPr>
        <w:pStyle w:val="Heading2"/>
      </w:pPr>
      <w:bookmarkStart w:id="16" w:name="_Toc212720520"/>
      <w:r w:rsidRPr="008D6D03">
        <w:t>Period of Communicability</w:t>
      </w:r>
      <w:bookmarkEnd w:id="16"/>
    </w:p>
    <w:p w14:paraId="05E15D26" w14:textId="5E859594" w:rsidR="009456FE" w:rsidRPr="00895516" w:rsidRDefault="00662010" w:rsidP="004463B2">
      <w:pPr>
        <w:pStyle w:val="ListParagraph"/>
        <w:rPr>
          <w:rFonts w:asciiTheme="minorHAnsi" w:hAnsiTheme="minorHAnsi" w:cstheme="minorHAnsi"/>
          <w:sz w:val="24"/>
          <w:szCs w:val="24"/>
        </w:rPr>
      </w:pPr>
      <w:r w:rsidRPr="00895516">
        <w:rPr>
          <w:rFonts w:asciiTheme="minorHAnsi" w:hAnsiTheme="minorHAnsi" w:cstheme="minorHAnsi"/>
          <w:i/>
          <w:iCs/>
          <w:sz w:val="24"/>
          <w:szCs w:val="24"/>
        </w:rPr>
        <w:t xml:space="preserve">N. gonorrhoea </w:t>
      </w:r>
      <w:r w:rsidRPr="00895516">
        <w:rPr>
          <w:rFonts w:asciiTheme="minorHAnsi" w:hAnsiTheme="minorHAnsi" w:cstheme="minorHAnsi"/>
          <w:sz w:val="24"/>
          <w:szCs w:val="24"/>
        </w:rPr>
        <w:t xml:space="preserve">is communicable for as long as the person harbours the organism. This may be months in untreated individuals. Effective therapy </w:t>
      </w:r>
      <w:r w:rsidR="00842257">
        <w:rPr>
          <w:rFonts w:asciiTheme="minorHAnsi" w:hAnsiTheme="minorHAnsi" w:cstheme="minorHAnsi"/>
          <w:sz w:val="24"/>
          <w:szCs w:val="24"/>
        </w:rPr>
        <w:t xml:space="preserve">typically </w:t>
      </w:r>
      <w:r w:rsidRPr="00895516">
        <w:rPr>
          <w:rFonts w:asciiTheme="minorHAnsi" w:hAnsiTheme="minorHAnsi" w:cstheme="minorHAnsi"/>
          <w:sz w:val="24"/>
          <w:szCs w:val="24"/>
        </w:rPr>
        <w:t xml:space="preserve">ends communicability in </w:t>
      </w:r>
      <w:proofErr w:type="gramStart"/>
      <w:r w:rsidRPr="00895516">
        <w:rPr>
          <w:rFonts w:asciiTheme="minorHAnsi" w:hAnsiTheme="minorHAnsi" w:cstheme="minorHAnsi"/>
          <w:sz w:val="24"/>
          <w:szCs w:val="24"/>
        </w:rPr>
        <w:t>hours</w:t>
      </w:r>
      <w:r w:rsidR="00842257">
        <w:rPr>
          <w:rFonts w:asciiTheme="minorHAnsi" w:hAnsiTheme="minorHAnsi" w:cstheme="minorHAnsi"/>
          <w:sz w:val="24"/>
          <w:szCs w:val="24"/>
        </w:rPr>
        <w:t>,</w:t>
      </w:r>
      <w:proofErr w:type="gramEnd"/>
      <w:r w:rsidR="00842257">
        <w:rPr>
          <w:rFonts w:asciiTheme="minorHAnsi" w:hAnsiTheme="minorHAnsi" w:cstheme="minorHAnsi"/>
          <w:sz w:val="24"/>
          <w:szCs w:val="24"/>
        </w:rPr>
        <w:t xml:space="preserve"> however clients are instructed to abstain from sexual activity for 7 days post treatment to ensure treatment has time to be effective. Due to potential resistance to various treatments regimens a test of cure (TOC) is recommended 3-4 weeks post end of treatment.</w:t>
      </w:r>
    </w:p>
    <w:p w14:paraId="10CC35E6" w14:textId="77777777" w:rsidR="00662010" w:rsidRPr="008D6D03" w:rsidRDefault="00944EEC" w:rsidP="004463B2">
      <w:pPr>
        <w:pStyle w:val="Heading2"/>
      </w:pPr>
      <w:bookmarkStart w:id="17" w:name="_Toc212720521"/>
      <w:r w:rsidRPr="008D6D03">
        <w:t>Host susceptibility</w:t>
      </w:r>
      <w:bookmarkEnd w:id="17"/>
    </w:p>
    <w:p w14:paraId="271E217C" w14:textId="44EA949B" w:rsidR="00CC4F3D" w:rsidRPr="0006502E" w:rsidRDefault="00662010" w:rsidP="00C73C43">
      <w:pPr>
        <w:pStyle w:val="ListParagraph"/>
        <w:spacing w:after="0" w:line="240" w:lineRule="auto"/>
        <w:rPr>
          <w:rFonts w:asciiTheme="minorHAnsi" w:hAnsiTheme="minorHAnsi" w:cstheme="minorHAnsi"/>
          <w:sz w:val="24"/>
          <w:szCs w:val="24"/>
        </w:rPr>
      </w:pPr>
      <w:r w:rsidRPr="00895516">
        <w:rPr>
          <w:rFonts w:asciiTheme="minorHAnsi" w:hAnsiTheme="minorHAnsi" w:cstheme="minorHAnsi"/>
          <w:sz w:val="24"/>
          <w:szCs w:val="24"/>
        </w:rPr>
        <w:t xml:space="preserve">Susceptibility is universal and re-infection is common. Co-infection with </w:t>
      </w:r>
      <w:r w:rsidRPr="00895516">
        <w:rPr>
          <w:rFonts w:asciiTheme="minorHAnsi" w:hAnsiTheme="minorHAnsi" w:cstheme="minorHAnsi"/>
          <w:i/>
          <w:iCs/>
          <w:sz w:val="24"/>
          <w:szCs w:val="24"/>
        </w:rPr>
        <w:t xml:space="preserve">Chlamydia trachomatis </w:t>
      </w:r>
      <w:r w:rsidRPr="00895516">
        <w:rPr>
          <w:rFonts w:asciiTheme="minorHAnsi" w:hAnsiTheme="minorHAnsi" w:cstheme="minorHAnsi"/>
          <w:sz w:val="24"/>
          <w:szCs w:val="24"/>
        </w:rPr>
        <w:t>is common. Epidemiologic studies provide strong evidence that gonorrheal infections facilitate HIV transmission.</w:t>
      </w:r>
    </w:p>
    <w:p w14:paraId="72F6BFA7" w14:textId="0A3D05FB" w:rsidR="00143E5A" w:rsidRPr="00143E5A" w:rsidRDefault="00944EEC" w:rsidP="00C73C43">
      <w:pPr>
        <w:pStyle w:val="Heading1"/>
        <w:spacing w:line="240" w:lineRule="auto"/>
      </w:pPr>
      <w:bookmarkStart w:id="18" w:name="_Toc212720522"/>
      <w:r w:rsidRPr="008D6D03">
        <w:t>Occu</w:t>
      </w:r>
      <w:r w:rsidR="0006502E">
        <w:t>r</w:t>
      </w:r>
      <w:r w:rsidRPr="008D6D03">
        <w:t>rence</w:t>
      </w:r>
      <w:bookmarkEnd w:id="18"/>
    </w:p>
    <w:p w14:paraId="6DBDC72E" w14:textId="77777777" w:rsidR="00944EEC" w:rsidRPr="008D6D03" w:rsidRDefault="00944EEC" w:rsidP="004463B2">
      <w:pPr>
        <w:pStyle w:val="Heading2"/>
      </w:pPr>
      <w:bookmarkStart w:id="19" w:name="_Toc212720523"/>
      <w:r w:rsidRPr="008D6D03">
        <w:t>General</w:t>
      </w:r>
      <w:bookmarkEnd w:id="19"/>
    </w:p>
    <w:p w14:paraId="0BF92AA8" w14:textId="147FE9E7" w:rsidR="00143E5A" w:rsidRPr="00CC4F3D" w:rsidRDefault="00F7639A" w:rsidP="00C73C43">
      <w:pPr>
        <w:pStyle w:val="Default"/>
        <w:ind w:left="720"/>
        <w:rPr>
          <w:rFonts w:asciiTheme="minorHAnsi" w:hAnsiTheme="minorHAnsi" w:cs="Times New Roman"/>
        </w:rPr>
      </w:pPr>
      <w:r>
        <w:rPr>
          <w:rFonts w:asciiTheme="minorHAnsi" w:hAnsiTheme="minorHAnsi" w:cs="Times New Roman"/>
        </w:rPr>
        <w:t>I</w:t>
      </w:r>
      <w:r w:rsidRPr="00F7639A">
        <w:rPr>
          <w:rFonts w:asciiTheme="minorHAnsi" w:hAnsiTheme="minorHAnsi" w:cs="Times New Roman"/>
        </w:rPr>
        <w:t>n 2020, WHO estimated 82.4 million new infections with </w:t>
      </w:r>
      <w:r w:rsidRPr="00F7639A">
        <w:rPr>
          <w:rFonts w:asciiTheme="minorHAnsi" w:hAnsiTheme="minorHAnsi" w:cs="Times New Roman"/>
          <w:i/>
          <w:iCs/>
        </w:rPr>
        <w:t>N. gonorrhoeae </w:t>
      </w:r>
      <w:r w:rsidRPr="00F7639A">
        <w:rPr>
          <w:rFonts w:asciiTheme="minorHAnsi" w:hAnsiTheme="minorHAnsi" w:cs="Times New Roman"/>
        </w:rPr>
        <w:t>among adults aged 15 to 49 years. Prevalence of gonorrhoea is highest among priority populations such as men who have sex with men, sex workers, transgender women and adolescents and young people in high burden countries.</w:t>
      </w:r>
    </w:p>
    <w:p w14:paraId="7659208A" w14:textId="77777777" w:rsidR="00944EEC" w:rsidRPr="008D6D03" w:rsidRDefault="00944EEC" w:rsidP="00C73C43">
      <w:pPr>
        <w:pStyle w:val="Heading2"/>
        <w:spacing w:line="240" w:lineRule="auto"/>
      </w:pPr>
      <w:bookmarkStart w:id="20" w:name="_Toc212720524"/>
      <w:r w:rsidRPr="008D6D03">
        <w:t>Canada</w:t>
      </w:r>
      <w:bookmarkEnd w:id="20"/>
    </w:p>
    <w:p w14:paraId="54425155" w14:textId="6DD7FC91" w:rsidR="009456FE" w:rsidRPr="00895516" w:rsidRDefault="00662010" w:rsidP="00C73C43">
      <w:pPr>
        <w:spacing w:line="240" w:lineRule="auto"/>
        <w:ind w:left="720"/>
        <w:rPr>
          <w:rFonts w:asciiTheme="minorHAnsi" w:hAnsiTheme="minorHAnsi" w:cstheme="minorHAnsi"/>
          <w:sz w:val="24"/>
          <w:szCs w:val="24"/>
        </w:rPr>
      </w:pPr>
      <w:r w:rsidRPr="00895516">
        <w:rPr>
          <w:rFonts w:asciiTheme="minorHAnsi" w:hAnsiTheme="minorHAnsi" w:cstheme="minorHAnsi"/>
          <w:i/>
          <w:iCs/>
          <w:sz w:val="24"/>
          <w:szCs w:val="24"/>
        </w:rPr>
        <w:t xml:space="preserve">N. gonorrhoeae </w:t>
      </w:r>
      <w:r w:rsidRPr="00895516">
        <w:rPr>
          <w:rFonts w:asciiTheme="minorHAnsi" w:hAnsiTheme="minorHAnsi" w:cstheme="minorHAnsi"/>
          <w:sz w:val="24"/>
          <w:szCs w:val="24"/>
        </w:rPr>
        <w:t>became reportable in Canada in 1924.</w:t>
      </w:r>
      <w:r w:rsidR="00930A75" w:rsidRPr="00895516">
        <w:rPr>
          <w:rFonts w:asciiTheme="minorHAnsi" w:hAnsiTheme="minorHAnsi" w:cstheme="minorHAnsi"/>
          <w:sz w:val="24"/>
          <w:szCs w:val="24"/>
        </w:rPr>
        <w:t xml:space="preserve"> </w:t>
      </w:r>
    </w:p>
    <w:p w14:paraId="1825DA16" w14:textId="3DE645F2" w:rsidR="00F7639A" w:rsidRPr="00895516" w:rsidRDefault="00F7639A" w:rsidP="004463B2">
      <w:pPr>
        <w:ind w:left="720"/>
        <w:rPr>
          <w:rFonts w:asciiTheme="minorHAnsi" w:hAnsiTheme="minorHAnsi" w:cstheme="minorHAnsi"/>
          <w:sz w:val="24"/>
          <w:szCs w:val="24"/>
          <w:lang w:val="en-US"/>
        </w:rPr>
      </w:pPr>
      <w:r w:rsidRPr="00895516">
        <w:rPr>
          <w:rFonts w:asciiTheme="minorHAnsi" w:hAnsiTheme="minorHAnsi" w:cstheme="minorHAnsi"/>
          <w:sz w:val="24"/>
          <w:szCs w:val="24"/>
          <w:lang w:val="en-US"/>
        </w:rPr>
        <w:t xml:space="preserve">Gonorrhea is the second </w:t>
      </w:r>
      <w:proofErr w:type="gramStart"/>
      <w:r w:rsidRPr="00895516">
        <w:rPr>
          <w:rFonts w:asciiTheme="minorHAnsi" w:hAnsiTheme="minorHAnsi" w:cstheme="minorHAnsi"/>
          <w:sz w:val="24"/>
          <w:szCs w:val="24"/>
          <w:lang w:val="en-US"/>
        </w:rPr>
        <w:t>most commonly reported</w:t>
      </w:r>
      <w:proofErr w:type="gramEnd"/>
      <w:r w:rsidRPr="00895516">
        <w:rPr>
          <w:rFonts w:asciiTheme="minorHAnsi" w:hAnsiTheme="minorHAnsi" w:cstheme="minorHAnsi"/>
          <w:sz w:val="24"/>
          <w:szCs w:val="24"/>
          <w:lang w:val="en-US"/>
        </w:rPr>
        <w:t xml:space="preserve"> sexually transmitted infection (STI) in Canada, with a gradual and steady increase in reported cases of gonorrhea since 201</w:t>
      </w:r>
      <w:r w:rsidR="00CC4A88" w:rsidRPr="00895516">
        <w:rPr>
          <w:rFonts w:asciiTheme="minorHAnsi" w:hAnsiTheme="minorHAnsi" w:cstheme="minorHAnsi"/>
          <w:sz w:val="24"/>
          <w:szCs w:val="24"/>
          <w:lang w:val="en-US"/>
        </w:rPr>
        <w:t xml:space="preserve">2. </w:t>
      </w:r>
      <w:r w:rsidRPr="00895516">
        <w:rPr>
          <w:rFonts w:asciiTheme="minorHAnsi" w:hAnsiTheme="minorHAnsi" w:cstheme="minorHAnsi"/>
          <w:sz w:val="24"/>
          <w:szCs w:val="24"/>
          <w:lang w:val="en-US"/>
        </w:rPr>
        <w:t xml:space="preserve"> In 2021, cases of gonorrhea were reported in Canada </w:t>
      </w:r>
      <w:r w:rsidR="00842257">
        <w:rPr>
          <w:rFonts w:asciiTheme="minorHAnsi" w:hAnsiTheme="minorHAnsi" w:cstheme="minorHAnsi"/>
          <w:sz w:val="24"/>
          <w:szCs w:val="24"/>
          <w:lang w:val="en-US"/>
        </w:rPr>
        <w:t>at the</w:t>
      </w:r>
      <w:r w:rsidRPr="00895516">
        <w:rPr>
          <w:rFonts w:asciiTheme="minorHAnsi" w:hAnsiTheme="minorHAnsi" w:cstheme="minorHAnsi"/>
          <w:sz w:val="24"/>
          <w:szCs w:val="24"/>
          <w:lang w:val="en-US"/>
        </w:rPr>
        <w:t xml:space="preserve"> rate of 84.2 cases per 100,000 people. The reported rate of gonorrhea doubled between 2012 and 2021, with rates higher among males than females. In 2021, gonorrhea rates were highest among females aged 15 to 29 years old and males aged 20 to 39 years ol</w:t>
      </w:r>
      <w:r w:rsidR="00CC4A88" w:rsidRPr="00895516">
        <w:rPr>
          <w:rFonts w:asciiTheme="minorHAnsi" w:hAnsiTheme="minorHAnsi" w:cstheme="minorHAnsi"/>
          <w:sz w:val="24"/>
          <w:szCs w:val="24"/>
          <w:lang w:val="en-US"/>
        </w:rPr>
        <w:t>d.</w:t>
      </w:r>
    </w:p>
    <w:p w14:paraId="7F2C4839" w14:textId="12012610" w:rsidR="00F7639A" w:rsidRPr="00895516" w:rsidRDefault="00F7639A" w:rsidP="004463B2">
      <w:pPr>
        <w:ind w:left="720"/>
        <w:rPr>
          <w:rFonts w:asciiTheme="minorHAnsi" w:hAnsiTheme="minorHAnsi" w:cstheme="minorHAnsi"/>
          <w:sz w:val="24"/>
          <w:szCs w:val="24"/>
          <w:lang w:val="en-US"/>
        </w:rPr>
      </w:pPr>
      <w:r w:rsidRPr="00895516">
        <w:rPr>
          <w:rFonts w:asciiTheme="minorHAnsi" w:hAnsiTheme="minorHAnsi" w:cstheme="minorHAnsi"/>
          <w:sz w:val="24"/>
          <w:szCs w:val="24"/>
          <w:lang w:val="en-US"/>
        </w:rPr>
        <w:t>It is important to note that as asymptomatic gonorrhea infections may be undiagnosed and underreported, reported case counts and rates of gonorrhea may underestimate the true prevalence of gonorrhea in Canada</w:t>
      </w:r>
      <w:r w:rsidR="00B90D4A" w:rsidRPr="00895516">
        <w:rPr>
          <w:rFonts w:asciiTheme="minorHAnsi" w:hAnsiTheme="minorHAnsi" w:cstheme="minorHAnsi"/>
          <w:sz w:val="24"/>
          <w:szCs w:val="24"/>
          <w:lang w:val="en-US"/>
        </w:rPr>
        <w:t>.</w:t>
      </w:r>
    </w:p>
    <w:p w14:paraId="0492044C" w14:textId="47318CA7" w:rsidR="00B90D4A" w:rsidRPr="00895516" w:rsidRDefault="00B90D4A" w:rsidP="004463B2">
      <w:pPr>
        <w:ind w:firstLine="720"/>
        <w:rPr>
          <w:rFonts w:asciiTheme="minorHAnsi" w:hAnsiTheme="minorHAnsi" w:cstheme="minorHAnsi"/>
          <w:sz w:val="24"/>
          <w:szCs w:val="24"/>
          <w:lang w:val="en-US"/>
        </w:rPr>
      </w:pPr>
      <w:r w:rsidRPr="00895516">
        <w:rPr>
          <w:rFonts w:asciiTheme="minorHAnsi" w:hAnsiTheme="minorHAnsi" w:cstheme="minorHAnsi"/>
          <w:sz w:val="24"/>
          <w:szCs w:val="24"/>
          <w:lang w:val="en-US"/>
        </w:rPr>
        <w:t xml:space="preserve">For the most up to date information about </w:t>
      </w:r>
      <w:r w:rsidR="000E2148" w:rsidRPr="00895516">
        <w:rPr>
          <w:rFonts w:asciiTheme="minorHAnsi" w:hAnsiTheme="minorHAnsi" w:cstheme="minorHAnsi"/>
          <w:sz w:val="24"/>
          <w:szCs w:val="24"/>
          <w:lang w:val="en-US"/>
        </w:rPr>
        <w:t>current rates of infection in Canada visit:</w:t>
      </w:r>
    </w:p>
    <w:p w14:paraId="050F5CC8" w14:textId="2AB2F0FB" w:rsidR="000E2148" w:rsidRPr="00895516" w:rsidRDefault="004463B2" w:rsidP="004463B2">
      <w:pPr>
        <w:ind w:left="720"/>
        <w:rPr>
          <w:rFonts w:asciiTheme="minorHAnsi" w:hAnsiTheme="minorHAnsi" w:cstheme="minorHAnsi"/>
          <w:bCs/>
          <w:sz w:val="24"/>
          <w:szCs w:val="24"/>
          <w:lang w:val="en-US"/>
        </w:rPr>
      </w:pPr>
      <w:hyperlink r:id="rId11" w:history="1">
        <w:r w:rsidRPr="00895516">
          <w:rPr>
            <w:rStyle w:val="Hyperlink"/>
            <w:rFonts w:asciiTheme="minorHAnsi" w:hAnsiTheme="minorHAnsi" w:cstheme="minorHAnsi"/>
            <w:bCs/>
            <w:sz w:val="24"/>
            <w:szCs w:val="24"/>
            <w:lang w:val="en-US"/>
          </w:rPr>
          <w:t>https://www.canada.ca/en/public-health/services/infectious-diseases/sexual-health-sexually-transmitted-infections/canadian-guidelines/gonorrhea/etiology-epidemiology.html</w:t>
        </w:r>
      </w:hyperlink>
      <w:r w:rsidR="000E2148" w:rsidRPr="00895516">
        <w:rPr>
          <w:rFonts w:asciiTheme="minorHAnsi" w:hAnsiTheme="minorHAnsi" w:cstheme="minorHAnsi"/>
          <w:bCs/>
          <w:sz w:val="24"/>
          <w:szCs w:val="24"/>
          <w:lang w:val="en-US"/>
        </w:rPr>
        <w:t xml:space="preserve"> </w:t>
      </w:r>
    </w:p>
    <w:p w14:paraId="0F3705D2" w14:textId="77777777" w:rsidR="00944EEC" w:rsidRPr="008D6D03" w:rsidRDefault="0056019A" w:rsidP="004463B2">
      <w:pPr>
        <w:pStyle w:val="Heading2"/>
      </w:pPr>
      <w:bookmarkStart w:id="21" w:name="_Toc212720525"/>
      <w:r>
        <w:t>Prince Edward Island</w:t>
      </w:r>
      <w:bookmarkEnd w:id="21"/>
    </w:p>
    <w:p w14:paraId="3AD85A31" w14:textId="7917B7C4" w:rsidR="00502621" w:rsidRPr="00895516" w:rsidRDefault="00930A75" w:rsidP="004463B2">
      <w:pPr>
        <w:pStyle w:val="ListParagraph"/>
        <w:rPr>
          <w:rFonts w:asciiTheme="minorHAnsi" w:hAnsiTheme="minorHAnsi" w:cstheme="minorHAnsi"/>
          <w:sz w:val="24"/>
          <w:szCs w:val="24"/>
          <w:shd w:val="clear" w:color="auto" w:fill="FFFFFF"/>
        </w:rPr>
      </w:pPr>
      <w:r w:rsidRPr="00895516">
        <w:rPr>
          <w:rFonts w:asciiTheme="minorHAnsi" w:hAnsiTheme="minorHAnsi" w:cstheme="minorHAnsi"/>
          <w:sz w:val="24"/>
          <w:szCs w:val="24"/>
          <w:shd w:val="clear" w:color="auto" w:fill="FFFFFF"/>
        </w:rPr>
        <w:t>PEI rates continue to be among the lowest in the country</w:t>
      </w:r>
      <w:r w:rsidR="00CC4A88" w:rsidRPr="00895516">
        <w:rPr>
          <w:rFonts w:asciiTheme="minorHAnsi" w:hAnsiTheme="minorHAnsi" w:cstheme="minorHAnsi"/>
          <w:sz w:val="24"/>
          <w:szCs w:val="24"/>
          <w:shd w:val="clear" w:color="auto" w:fill="FFFFFF"/>
        </w:rPr>
        <w:t xml:space="preserve">. </w:t>
      </w:r>
      <w:r w:rsidR="00C42B45" w:rsidRPr="00895516">
        <w:rPr>
          <w:rFonts w:asciiTheme="minorHAnsi" w:hAnsiTheme="minorHAnsi" w:cstheme="minorHAnsi"/>
          <w:sz w:val="24"/>
          <w:szCs w:val="24"/>
          <w:shd w:val="clear" w:color="auto" w:fill="FFFFFF"/>
        </w:rPr>
        <w:t xml:space="preserve"> In 2019 the rate was 10.4</w:t>
      </w:r>
      <w:r w:rsidR="00D72C40">
        <w:rPr>
          <w:rFonts w:asciiTheme="minorHAnsi" w:hAnsiTheme="minorHAnsi" w:cstheme="minorHAnsi"/>
          <w:sz w:val="24"/>
          <w:szCs w:val="24"/>
          <w:shd w:val="clear" w:color="auto" w:fill="FFFFFF"/>
        </w:rPr>
        <w:t xml:space="preserve"> per 100,000 population,</w:t>
      </w:r>
      <w:r w:rsidR="00C42B45" w:rsidRPr="00895516">
        <w:rPr>
          <w:rFonts w:asciiTheme="minorHAnsi" w:hAnsiTheme="minorHAnsi" w:cstheme="minorHAnsi"/>
          <w:sz w:val="24"/>
          <w:szCs w:val="24"/>
          <w:shd w:val="clear" w:color="auto" w:fill="FFFFFF"/>
        </w:rPr>
        <w:t xml:space="preserve"> however</w:t>
      </w:r>
      <w:r w:rsidR="00CC4A88" w:rsidRPr="00895516">
        <w:rPr>
          <w:rFonts w:asciiTheme="minorHAnsi" w:hAnsiTheme="minorHAnsi" w:cstheme="minorHAnsi"/>
          <w:sz w:val="24"/>
          <w:szCs w:val="24"/>
          <w:shd w:val="clear" w:color="auto" w:fill="FFFFFF"/>
        </w:rPr>
        <w:t xml:space="preserve"> the rates have continued to increase and</w:t>
      </w:r>
      <w:r w:rsidR="00C42B45" w:rsidRPr="00895516">
        <w:rPr>
          <w:rFonts w:asciiTheme="minorHAnsi" w:hAnsiTheme="minorHAnsi" w:cstheme="minorHAnsi"/>
          <w:sz w:val="24"/>
          <w:szCs w:val="24"/>
          <w:shd w:val="clear" w:color="auto" w:fill="FFFFFF"/>
        </w:rPr>
        <w:t xml:space="preserve"> in 202</w:t>
      </w:r>
      <w:r w:rsidR="00D72C40">
        <w:rPr>
          <w:rFonts w:asciiTheme="minorHAnsi" w:hAnsiTheme="minorHAnsi" w:cstheme="minorHAnsi"/>
          <w:sz w:val="24"/>
          <w:szCs w:val="24"/>
          <w:shd w:val="clear" w:color="auto" w:fill="FFFFFF"/>
        </w:rPr>
        <w:t>3</w:t>
      </w:r>
      <w:r w:rsidR="00C42B45" w:rsidRPr="00895516">
        <w:rPr>
          <w:rFonts w:asciiTheme="minorHAnsi" w:hAnsiTheme="minorHAnsi" w:cstheme="minorHAnsi"/>
          <w:sz w:val="24"/>
          <w:szCs w:val="24"/>
          <w:shd w:val="clear" w:color="auto" w:fill="FFFFFF"/>
        </w:rPr>
        <w:t xml:space="preserve"> a gonorrhea outbreak was declared in PEI</w:t>
      </w:r>
      <w:r w:rsidR="00D72C40">
        <w:rPr>
          <w:rFonts w:asciiTheme="minorHAnsi" w:hAnsiTheme="minorHAnsi" w:cstheme="minorHAnsi"/>
          <w:sz w:val="24"/>
          <w:szCs w:val="24"/>
          <w:shd w:val="clear" w:color="auto" w:fill="FFFFFF"/>
        </w:rPr>
        <w:t xml:space="preserve">. In 2024, the rate of gonorrhea infection was 13.9 cases per 100,000 population and this was more than double the rate reported in 2013 (5.8 cases per </w:t>
      </w:r>
      <w:r w:rsidR="00631FC1">
        <w:rPr>
          <w:rFonts w:asciiTheme="minorHAnsi" w:hAnsiTheme="minorHAnsi" w:cstheme="minorHAnsi"/>
          <w:sz w:val="24"/>
          <w:szCs w:val="24"/>
          <w:shd w:val="clear" w:color="auto" w:fill="FFFFFF"/>
        </w:rPr>
        <w:t>100,000 population</w:t>
      </w:r>
      <w:r w:rsidR="00D72C40">
        <w:rPr>
          <w:rFonts w:asciiTheme="minorHAnsi" w:hAnsiTheme="minorHAnsi" w:cstheme="minorHAnsi"/>
          <w:sz w:val="24"/>
          <w:szCs w:val="24"/>
          <w:shd w:val="clear" w:color="auto" w:fill="FFFFFF"/>
        </w:rPr>
        <w:t>).</w:t>
      </w:r>
    </w:p>
    <w:p w14:paraId="0FE75A51" w14:textId="77777777" w:rsidR="004463B2" w:rsidRDefault="004463B2" w:rsidP="004463B2">
      <w:pPr>
        <w:pStyle w:val="Heading1"/>
      </w:pPr>
      <w:bookmarkStart w:id="22" w:name="_Toc29890570"/>
      <w:bookmarkStart w:id="23" w:name="_Toc212720526"/>
      <w:r w:rsidRPr="00BD648B">
        <w:t>Control</w:t>
      </w:r>
      <w:bookmarkEnd w:id="22"/>
      <w:bookmarkEnd w:id="23"/>
    </w:p>
    <w:p w14:paraId="17B7A455" w14:textId="5B9BFD2E" w:rsidR="004463B2" w:rsidRPr="00895516" w:rsidRDefault="004463B2" w:rsidP="004463B2">
      <w:pPr>
        <w:pStyle w:val="Default"/>
        <w:spacing w:after="240" w:line="276" w:lineRule="auto"/>
        <w:rPr>
          <w:rFonts w:asciiTheme="minorHAnsi" w:hAnsiTheme="minorHAnsi" w:cstheme="minorHAnsi"/>
        </w:rPr>
      </w:pPr>
      <w:r w:rsidRPr="00895516">
        <w:rPr>
          <w:rFonts w:asciiTheme="minorHAnsi" w:hAnsiTheme="minorHAnsi" w:cstheme="minorHAnsi"/>
        </w:rPr>
        <w:t xml:space="preserve">The effort to control gonorrhea involves follow up of cases and their partners as well as education of those at risk and the </w:t>
      </w:r>
      <w:proofErr w:type="gramStart"/>
      <w:r w:rsidRPr="00895516">
        <w:rPr>
          <w:rFonts w:asciiTheme="minorHAnsi" w:hAnsiTheme="minorHAnsi" w:cstheme="minorHAnsi"/>
        </w:rPr>
        <w:t>general public</w:t>
      </w:r>
      <w:proofErr w:type="gramEnd"/>
      <w:r w:rsidRPr="00895516">
        <w:rPr>
          <w:rFonts w:asciiTheme="minorHAnsi" w:hAnsiTheme="minorHAnsi" w:cstheme="minorHAnsi"/>
        </w:rPr>
        <w:t xml:space="preserve">. </w:t>
      </w:r>
      <w:r w:rsidRPr="00631FC1">
        <w:rPr>
          <w:rFonts w:asciiTheme="minorHAnsi" w:hAnsiTheme="minorHAnsi" w:cstheme="minorHAnsi"/>
        </w:rPr>
        <w:t xml:space="preserve">It is mandated under the </w:t>
      </w:r>
      <w:hyperlink r:id="rId12" w:history="1">
        <w:r w:rsidRPr="00631FC1">
          <w:rPr>
            <w:rStyle w:val="Hyperlink"/>
            <w:rFonts w:asciiTheme="minorHAnsi" w:hAnsiTheme="minorHAnsi" w:cstheme="minorHAnsi"/>
            <w:i/>
            <w:iCs/>
          </w:rPr>
          <w:t>Public Health Act</w:t>
        </w:r>
      </w:hyperlink>
      <w:r w:rsidRPr="00631FC1">
        <w:rPr>
          <w:rFonts w:asciiTheme="minorHAnsi" w:hAnsiTheme="minorHAnsi" w:cstheme="minorHAnsi"/>
          <w:i/>
          <w:iCs/>
        </w:rPr>
        <w:t xml:space="preserve"> </w:t>
      </w:r>
      <w:r w:rsidRPr="00631FC1">
        <w:rPr>
          <w:rFonts w:asciiTheme="minorHAnsi" w:hAnsiTheme="minorHAnsi" w:cstheme="minorHAnsi"/>
        </w:rPr>
        <w:t xml:space="preserve">that every attempt is made to identify, locate, examine and treat sexual partners of all cases. </w:t>
      </w:r>
      <w:r w:rsidRPr="00895516">
        <w:rPr>
          <w:rFonts w:asciiTheme="minorHAnsi" w:hAnsiTheme="minorHAnsi" w:cstheme="minorHAnsi"/>
        </w:rPr>
        <w:t xml:space="preserve">It is hoped that along with contacting the case, partner notification will identify those at risk, reduce disease transmission/re-infection and ultimately prevent disease sequelae. </w:t>
      </w:r>
    </w:p>
    <w:p w14:paraId="53C0E548" w14:textId="5DB9C571" w:rsidR="00662010" w:rsidRDefault="00944EEC" w:rsidP="004463B2">
      <w:pPr>
        <w:pStyle w:val="Heading2"/>
      </w:pPr>
      <w:bookmarkStart w:id="24" w:name="_Toc212720527"/>
      <w:r w:rsidRPr="008D6D03">
        <w:t>Management of a case</w:t>
      </w:r>
      <w:bookmarkEnd w:id="24"/>
    </w:p>
    <w:p w14:paraId="6326148E" w14:textId="77777777" w:rsidR="00EA3B66" w:rsidRPr="0053416E" w:rsidRDefault="00EA3B66" w:rsidP="00EA3B66">
      <w:pPr>
        <w:pStyle w:val="ListParagraph"/>
        <w:spacing w:after="0"/>
        <w:rPr>
          <w:rFonts w:asciiTheme="minorHAnsi" w:hAnsiTheme="minorHAnsi" w:cstheme="minorHAnsi"/>
          <w:sz w:val="24"/>
          <w:szCs w:val="24"/>
          <w:u w:val="single"/>
        </w:rPr>
      </w:pPr>
      <w:r w:rsidRPr="0053416E">
        <w:rPr>
          <w:rFonts w:asciiTheme="minorHAnsi" w:hAnsiTheme="minorHAnsi" w:cstheme="minorHAnsi"/>
          <w:sz w:val="24"/>
          <w:szCs w:val="24"/>
          <w:u w:val="single"/>
        </w:rPr>
        <w:t>Ordering Health Care Provider should:</w:t>
      </w:r>
    </w:p>
    <w:p w14:paraId="46EF681F" w14:textId="73FE619F" w:rsidR="00EA3B66" w:rsidRPr="00EA3B66" w:rsidRDefault="00C73C43" w:rsidP="00EA3B66">
      <w:pPr>
        <w:pStyle w:val="Default"/>
        <w:numPr>
          <w:ilvl w:val="0"/>
          <w:numId w:val="35"/>
        </w:numPr>
        <w:rPr>
          <w:rFonts w:asciiTheme="minorHAnsi" w:hAnsiTheme="minorHAnsi" w:cstheme="minorHAnsi"/>
        </w:rPr>
      </w:pPr>
      <w:r>
        <w:rPr>
          <w:rFonts w:asciiTheme="minorHAnsi" w:hAnsiTheme="minorHAnsi" w:cstheme="minorHAnsi"/>
        </w:rPr>
        <w:t xml:space="preserve">Notify the client of their diagnosis </w:t>
      </w:r>
      <w:r w:rsidR="00EA3B66" w:rsidRPr="00EA3B66">
        <w:rPr>
          <w:rFonts w:asciiTheme="minorHAnsi" w:hAnsiTheme="minorHAnsi" w:cstheme="minorHAnsi"/>
        </w:rPr>
        <w:t xml:space="preserve">as soon as possible to prevent further transmission and to arrange treatment. For treatment direction please see </w:t>
      </w:r>
      <w:r w:rsidR="00EA3B66" w:rsidRPr="00EA3B66">
        <w:rPr>
          <w:rFonts w:asciiTheme="minorHAnsi" w:hAnsiTheme="minorHAnsi" w:cstheme="minorHAnsi"/>
          <w:b/>
        </w:rPr>
        <w:t xml:space="preserve">Treatment </w:t>
      </w:r>
      <w:r w:rsidR="00EA3B66" w:rsidRPr="00EA3B66">
        <w:rPr>
          <w:rFonts w:asciiTheme="minorHAnsi" w:hAnsiTheme="minorHAnsi" w:cstheme="minorHAnsi"/>
        </w:rPr>
        <w:t>section.</w:t>
      </w:r>
    </w:p>
    <w:p w14:paraId="697A539D" w14:textId="7893DFE5" w:rsidR="00EA3B66" w:rsidRDefault="00C73C43" w:rsidP="00EA3B66">
      <w:pPr>
        <w:pStyle w:val="Default"/>
        <w:numPr>
          <w:ilvl w:val="0"/>
          <w:numId w:val="35"/>
        </w:numPr>
        <w:rPr>
          <w:rFonts w:asciiTheme="minorHAnsi" w:hAnsiTheme="minorHAnsi" w:cstheme="minorHAnsi"/>
        </w:rPr>
      </w:pPr>
      <w:r>
        <w:rPr>
          <w:rFonts w:asciiTheme="minorHAnsi" w:hAnsiTheme="minorHAnsi" w:cstheme="minorHAnsi"/>
        </w:rPr>
        <w:t>W</w:t>
      </w:r>
      <w:r w:rsidR="00EA3B66" w:rsidRPr="00EA3B66">
        <w:rPr>
          <w:rFonts w:asciiTheme="minorHAnsi" w:hAnsiTheme="minorHAnsi" w:cstheme="minorHAnsi"/>
        </w:rPr>
        <w:t>rite “STI program” on the prescription</w:t>
      </w:r>
      <w:r w:rsidRPr="00D72C40">
        <w:rPr>
          <w:rFonts w:asciiTheme="minorHAnsi" w:hAnsiTheme="minorHAnsi" w:cstheme="minorHAnsi"/>
        </w:rPr>
        <w:t xml:space="preserve"> </w:t>
      </w:r>
      <w:r w:rsidR="00D72C40" w:rsidRPr="00D72C40">
        <w:rPr>
          <w:rFonts w:asciiTheme="minorHAnsi" w:hAnsiTheme="minorHAnsi" w:cstheme="minorHAnsi"/>
        </w:rPr>
        <w:t>i</w:t>
      </w:r>
      <w:r w:rsidRPr="00D72C40">
        <w:rPr>
          <w:rFonts w:asciiTheme="minorHAnsi" w:hAnsiTheme="minorHAnsi" w:cstheme="minorHAnsi"/>
        </w:rPr>
        <w:t>f</w:t>
      </w:r>
      <w:r w:rsidRPr="00EA3B66">
        <w:rPr>
          <w:rFonts w:asciiTheme="minorHAnsi" w:hAnsiTheme="minorHAnsi" w:cstheme="minorHAnsi"/>
        </w:rPr>
        <w:t xml:space="preserve"> cost is a barrier for treatment </w:t>
      </w:r>
      <w:r w:rsidR="00EA3B66" w:rsidRPr="00EA3B66">
        <w:rPr>
          <w:rFonts w:asciiTheme="minorHAnsi" w:hAnsiTheme="minorHAnsi" w:cstheme="minorHAnsi"/>
        </w:rPr>
        <w:t xml:space="preserve">and the client will be enrolled in the program at the pharmacy. The medication will be provided </w:t>
      </w:r>
      <w:r w:rsidR="00EA3B66" w:rsidRPr="0053416E">
        <w:rPr>
          <w:rFonts w:asciiTheme="minorHAnsi" w:hAnsiTheme="minorHAnsi" w:cstheme="minorHAnsi"/>
          <w:b/>
          <w:bCs/>
        </w:rPr>
        <w:t>at no cost to the client</w:t>
      </w:r>
      <w:r w:rsidR="00EA3B66" w:rsidRPr="00EA3B66">
        <w:rPr>
          <w:rFonts w:asciiTheme="minorHAnsi" w:hAnsiTheme="minorHAnsi" w:cstheme="minorHAnsi"/>
        </w:rPr>
        <w:t>.</w:t>
      </w:r>
    </w:p>
    <w:p w14:paraId="47532851" w14:textId="1EF41A6F" w:rsidR="00D67707" w:rsidRPr="00617391" w:rsidRDefault="00D67707" w:rsidP="00617391">
      <w:pPr>
        <w:pStyle w:val="Default"/>
        <w:numPr>
          <w:ilvl w:val="0"/>
          <w:numId w:val="35"/>
        </w:numPr>
        <w:rPr>
          <w:rFonts w:asciiTheme="minorHAnsi" w:hAnsiTheme="minorHAnsi" w:cs="Times New Roman"/>
        </w:rPr>
      </w:pPr>
      <w:bookmarkStart w:id="25" w:name="_Hlk218513150"/>
      <w:r>
        <w:rPr>
          <w:rFonts w:asciiTheme="minorHAnsi" w:hAnsiTheme="minorHAnsi" w:cs="Times New Roman"/>
        </w:rPr>
        <w:t>Test</w:t>
      </w:r>
      <w:r w:rsidR="00617391">
        <w:rPr>
          <w:rFonts w:asciiTheme="minorHAnsi" w:hAnsiTheme="minorHAnsi" w:cs="Times New Roman"/>
        </w:rPr>
        <w:t xml:space="preserve"> </w:t>
      </w:r>
      <w:r>
        <w:rPr>
          <w:rFonts w:asciiTheme="minorHAnsi" w:hAnsiTheme="minorHAnsi" w:cs="Times New Roman"/>
        </w:rPr>
        <w:t xml:space="preserve">clients </w:t>
      </w:r>
      <w:r w:rsidRPr="00070CE4">
        <w:rPr>
          <w:rFonts w:asciiTheme="minorHAnsi" w:hAnsiTheme="minorHAnsi" w:cs="Times New Roman"/>
        </w:rPr>
        <w:t>for HIV and other ST</w:t>
      </w:r>
      <w:r>
        <w:rPr>
          <w:rFonts w:asciiTheme="minorHAnsi" w:hAnsiTheme="minorHAnsi" w:cs="Times New Roman"/>
        </w:rPr>
        <w:t>BBI</w:t>
      </w:r>
      <w:r w:rsidRPr="00070CE4">
        <w:rPr>
          <w:rFonts w:asciiTheme="minorHAnsi" w:hAnsiTheme="minorHAnsi" w:cs="Times New Roman"/>
        </w:rPr>
        <w:t xml:space="preserve"> e.g., syphilis, </w:t>
      </w:r>
      <w:r>
        <w:rPr>
          <w:rFonts w:asciiTheme="minorHAnsi" w:hAnsiTheme="minorHAnsi" w:cs="Times New Roman"/>
        </w:rPr>
        <w:t>HIV if not done recently.</w:t>
      </w:r>
    </w:p>
    <w:bookmarkEnd w:id="25"/>
    <w:p w14:paraId="14E68C86" w14:textId="5A933458" w:rsidR="00EA3B66" w:rsidRPr="00EA3B66" w:rsidRDefault="00C73C43" w:rsidP="00EA3B66">
      <w:pPr>
        <w:pStyle w:val="Default"/>
        <w:numPr>
          <w:ilvl w:val="0"/>
          <w:numId w:val="35"/>
        </w:numPr>
        <w:rPr>
          <w:rFonts w:asciiTheme="minorHAnsi" w:hAnsiTheme="minorHAnsi" w:cstheme="minorHAnsi"/>
          <w:color w:val="000000" w:themeColor="text1"/>
        </w:rPr>
      </w:pPr>
      <w:r>
        <w:rPr>
          <w:rFonts w:asciiTheme="minorHAnsi" w:hAnsiTheme="minorHAnsi" w:cstheme="minorHAnsi"/>
          <w:color w:val="000000" w:themeColor="text1"/>
        </w:rPr>
        <w:t>I</w:t>
      </w:r>
      <w:r w:rsidR="00EA3B66" w:rsidRPr="00EA3B66">
        <w:rPr>
          <w:rFonts w:asciiTheme="minorHAnsi" w:hAnsiTheme="minorHAnsi" w:cstheme="minorHAnsi"/>
          <w:color w:val="000000" w:themeColor="text1"/>
        </w:rPr>
        <w:t>nstruct</w:t>
      </w:r>
      <w:r>
        <w:rPr>
          <w:rFonts w:asciiTheme="minorHAnsi" w:hAnsiTheme="minorHAnsi" w:cstheme="minorHAnsi"/>
          <w:color w:val="000000" w:themeColor="text1"/>
        </w:rPr>
        <w:t xml:space="preserve"> the client </w:t>
      </w:r>
      <w:r w:rsidR="00EA3B66" w:rsidRPr="00EA3B66">
        <w:rPr>
          <w:rFonts w:asciiTheme="minorHAnsi" w:hAnsiTheme="minorHAnsi" w:cstheme="minorHAnsi"/>
          <w:color w:val="000000" w:themeColor="text1"/>
        </w:rPr>
        <w:t xml:space="preserve">about infection transmission. Clients should be counselled about the </w:t>
      </w:r>
      <w:r w:rsidR="00EA3B66" w:rsidRPr="0053416E">
        <w:rPr>
          <w:rFonts w:asciiTheme="minorHAnsi" w:hAnsiTheme="minorHAnsi" w:cstheme="minorHAnsi"/>
          <w:b/>
          <w:bCs/>
          <w:color w:val="000000" w:themeColor="text1"/>
        </w:rPr>
        <w:t>importance of abstaining from unprotected intercourse until 7 days after completion of treatment of both the case and partner(s).</w:t>
      </w:r>
      <w:r w:rsidR="00EA3B66" w:rsidRPr="00EA3B66">
        <w:rPr>
          <w:rFonts w:asciiTheme="minorHAnsi" w:hAnsiTheme="minorHAnsi" w:cstheme="minorHAnsi"/>
          <w:color w:val="000000" w:themeColor="text1"/>
        </w:rPr>
        <w:t xml:space="preserve"> </w:t>
      </w:r>
    </w:p>
    <w:p w14:paraId="6BA9A607" w14:textId="50BF9209" w:rsidR="00EA3B66" w:rsidRPr="00EA3B66" w:rsidRDefault="00C73C43" w:rsidP="00EA3B66">
      <w:pPr>
        <w:pStyle w:val="Default"/>
        <w:numPr>
          <w:ilvl w:val="0"/>
          <w:numId w:val="35"/>
        </w:numPr>
        <w:rPr>
          <w:rFonts w:asciiTheme="minorHAnsi" w:hAnsiTheme="minorHAnsi" w:cstheme="minorHAnsi"/>
        </w:rPr>
      </w:pPr>
      <w:r>
        <w:rPr>
          <w:rFonts w:asciiTheme="minorHAnsi" w:hAnsiTheme="minorHAnsi" w:cstheme="minorHAnsi"/>
        </w:rPr>
        <w:t>A</w:t>
      </w:r>
      <w:r w:rsidR="00B301A8">
        <w:rPr>
          <w:rFonts w:asciiTheme="minorHAnsi" w:hAnsiTheme="minorHAnsi" w:cstheme="minorHAnsi"/>
        </w:rPr>
        <w:t>rrange</w:t>
      </w:r>
      <w:r>
        <w:rPr>
          <w:rFonts w:asciiTheme="minorHAnsi" w:hAnsiTheme="minorHAnsi" w:cstheme="minorHAnsi"/>
        </w:rPr>
        <w:t xml:space="preserve"> t</w:t>
      </w:r>
      <w:r w:rsidRPr="00EA3B66">
        <w:rPr>
          <w:rFonts w:asciiTheme="minorHAnsi" w:hAnsiTheme="minorHAnsi" w:cstheme="minorHAnsi"/>
        </w:rPr>
        <w:t xml:space="preserve">est for cure </w:t>
      </w:r>
      <w:r w:rsidR="00B301A8">
        <w:rPr>
          <w:rFonts w:asciiTheme="minorHAnsi" w:hAnsiTheme="minorHAnsi" w:cstheme="minorHAnsi"/>
        </w:rPr>
        <w:t>for 3-4 weeks post treatment completion.</w:t>
      </w:r>
    </w:p>
    <w:p w14:paraId="665340F8" w14:textId="1134C5DA" w:rsidR="00EA3B66" w:rsidRPr="00EA3B66" w:rsidRDefault="00C73C43" w:rsidP="00EA3B66">
      <w:pPr>
        <w:pStyle w:val="ListParagraph"/>
        <w:numPr>
          <w:ilvl w:val="0"/>
          <w:numId w:val="35"/>
        </w:numPr>
        <w:spacing w:after="0"/>
        <w:rPr>
          <w:rFonts w:asciiTheme="minorHAnsi" w:hAnsiTheme="minorHAnsi" w:cstheme="minorHAnsi"/>
          <w:sz w:val="24"/>
          <w:szCs w:val="24"/>
        </w:rPr>
      </w:pPr>
      <w:r>
        <w:rPr>
          <w:rFonts w:asciiTheme="minorHAnsi" w:hAnsiTheme="minorHAnsi" w:cstheme="minorHAnsi"/>
          <w:sz w:val="24"/>
          <w:szCs w:val="24"/>
        </w:rPr>
        <w:t>M</w:t>
      </w:r>
      <w:r w:rsidR="00B301A8">
        <w:rPr>
          <w:rFonts w:asciiTheme="minorHAnsi" w:hAnsiTheme="minorHAnsi" w:cstheme="minorHAnsi"/>
          <w:sz w:val="24"/>
          <w:szCs w:val="24"/>
        </w:rPr>
        <w:t>a</w:t>
      </w:r>
      <w:r>
        <w:rPr>
          <w:rFonts w:asciiTheme="minorHAnsi" w:hAnsiTheme="minorHAnsi" w:cstheme="minorHAnsi"/>
          <w:sz w:val="24"/>
          <w:szCs w:val="24"/>
        </w:rPr>
        <w:t>k</w:t>
      </w:r>
      <w:r w:rsidR="00B301A8">
        <w:rPr>
          <w:rFonts w:asciiTheme="minorHAnsi" w:hAnsiTheme="minorHAnsi" w:cstheme="minorHAnsi"/>
          <w:sz w:val="24"/>
          <w:szCs w:val="24"/>
        </w:rPr>
        <w:t>e</w:t>
      </w:r>
      <w:r>
        <w:rPr>
          <w:rFonts w:asciiTheme="minorHAnsi" w:hAnsiTheme="minorHAnsi" w:cstheme="minorHAnsi"/>
          <w:sz w:val="24"/>
          <w:szCs w:val="24"/>
        </w:rPr>
        <w:t xml:space="preserve"> client</w:t>
      </w:r>
      <w:r w:rsidR="00B301A8">
        <w:rPr>
          <w:rFonts w:asciiTheme="minorHAnsi" w:hAnsiTheme="minorHAnsi" w:cstheme="minorHAnsi"/>
          <w:sz w:val="24"/>
          <w:szCs w:val="24"/>
        </w:rPr>
        <w:t xml:space="preserve"> aware </w:t>
      </w:r>
      <w:r w:rsidR="00EA3B66" w:rsidRPr="00EA3B66">
        <w:rPr>
          <w:rFonts w:asciiTheme="minorHAnsi" w:hAnsiTheme="minorHAnsi" w:cstheme="minorHAnsi"/>
          <w:sz w:val="24"/>
          <w:szCs w:val="24"/>
        </w:rPr>
        <w:t xml:space="preserve">that </w:t>
      </w:r>
      <w:r w:rsidR="00842257">
        <w:rPr>
          <w:rFonts w:asciiTheme="minorHAnsi" w:hAnsiTheme="minorHAnsi" w:cstheme="minorHAnsi"/>
          <w:sz w:val="24"/>
          <w:szCs w:val="24"/>
        </w:rPr>
        <w:t>P</w:t>
      </w:r>
      <w:r w:rsidR="00EA3B66" w:rsidRPr="00EA3B66">
        <w:rPr>
          <w:rFonts w:asciiTheme="minorHAnsi" w:hAnsiTheme="minorHAnsi" w:cstheme="minorHAnsi"/>
          <w:sz w:val="24"/>
          <w:szCs w:val="24"/>
        </w:rPr>
        <w:t xml:space="preserve">ublic </w:t>
      </w:r>
      <w:r w:rsidR="00842257">
        <w:rPr>
          <w:rFonts w:asciiTheme="minorHAnsi" w:hAnsiTheme="minorHAnsi" w:cstheme="minorHAnsi"/>
          <w:sz w:val="24"/>
          <w:szCs w:val="24"/>
        </w:rPr>
        <w:t>H</w:t>
      </w:r>
      <w:r w:rsidR="00EA3B66" w:rsidRPr="00EA3B66">
        <w:rPr>
          <w:rFonts w:asciiTheme="minorHAnsi" w:hAnsiTheme="minorHAnsi" w:cstheme="minorHAnsi"/>
          <w:sz w:val="24"/>
          <w:szCs w:val="24"/>
        </w:rPr>
        <w:t xml:space="preserve">ealth </w:t>
      </w:r>
      <w:r w:rsidR="00842257">
        <w:rPr>
          <w:rFonts w:asciiTheme="minorHAnsi" w:hAnsiTheme="minorHAnsi" w:cstheme="minorHAnsi"/>
          <w:sz w:val="24"/>
          <w:szCs w:val="24"/>
        </w:rPr>
        <w:t>N</w:t>
      </w:r>
      <w:r w:rsidR="00EA3B66" w:rsidRPr="00EA3B66">
        <w:rPr>
          <w:rFonts w:asciiTheme="minorHAnsi" w:hAnsiTheme="minorHAnsi" w:cstheme="minorHAnsi"/>
          <w:sz w:val="24"/>
          <w:szCs w:val="24"/>
        </w:rPr>
        <w:t xml:space="preserve">ursing (PHN) will be calling to provide further </w:t>
      </w:r>
      <w:proofErr w:type="gramStart"/>
      <w:r w:rsidR="00EA3B66" w:rsidRPr="00EA3B66">
        <w:rPr>
          <w:rFonts w:asciiTheme="minorHAnsi" w:hAnsiTheme="minorHAnsi" w:cstheme="minorHAnsi"/>
          <w:sz w:val="24"/>
          <w:szCs w:val="24"/>
        </w:rPr>
        <w:t xml:space="preserve">education, </w:t>
      </w:r>
      <w:r w:rsidR="00842257">
        <w:rPr>
          <w:rFonts w:asciiTheme="minorHAnsi" w:hAnsiTheme="minorHAnsi" w:cstheme="minorHAnsi"/>
          <w:sz w:val="24"/>
          <w:szCs w:val="24"/>
        </w:rPr>
        <w:t xml:space="preserve"> offer</w:t>
      </w:r>
      <w:proofErr w:type="gramEnd"/>
      <w:r w:rsidR="00842257">
        <w:rPr>
          <w:rFonts w:asciiTheme="minorHAnsi" w:hAnsiTheme="minorHAnsi" w:cstheme="minorHAnsi"/>
          <w:sz w:val="24"/>
          <w:szCs w:val="24"/>
        </w:rPr>
        <w:t xml:space="preserve"> </w:t>
      </w:r>
      <w:r w:rsidR="00EA3B66" w:rsidRPr="00EA3B66">
        <w:rPr>
          <w:rFonts w:asciiTheme="minorHAnsi" w:hAnsiTheme="minorHAnsi" w:cstheme="minorHAnsi"/>
          <w:sz w:val="24"/>
          <w:szCs w:val="24"/>
        </w:rPr>
        <w:t>immunizations and to collect information for confidential partner follow up.</w:t>
      </w:r>
    </w:p>
    <w:p w14:paraId="0EC88CAA" w14:textId="77777777" w:rsidR="0053416E" w:rsidRPr="0053416E" w:rsidRDefault="003D23A1" w:rsidP="00C73C43">
      <w:pPr>
        <w:pStyle w:val="ListParagraph"/>
        <w:numPr>
          <w:ilvl w:val="0"/>
          <w:numId w:val="35"/>
        </w:numPr>
        <w:spacing w:after="0"/>
        <w:rPr>
          <w:rFonts w:asciiTheme="minorHAnsi" w:hAnsiTheme="minorHAnsi" w:cstheme="minorHAnsi"/>
          <w:b/>
          <w:bCs/>
          <w:sz w:val="24"/>
          <w:szCs w:val="24"/>
        </w:rPr>
      </w:pPr>
      <w:r>
        <w:rPr>
          <w:rFonts w:asciiTheme="minorHAnsi" w:hAnsiTheme="minorHAnsi" w:cstheme="minorHAnsi"/>
          <w:sz w:val="24"/>
          <w:szCs w:val="24"/>
        </w:rPr>
        <w:t>Once the client is notified of diagnosis and treated, c</w:t>
      </w:r>
      <w:r w:rsidR="00EA3B66" w:rsidRPr="00EA3B66">
        <w:rPr>
          <w:rFonts w:asciiTheme="minorHAnsi" w:hAnsiTheme="minorHAnsi" w:cstheme="minorHAnsi"/>
          <w:sz w:val="24"/>
          <w:szCs w:val="24"/>
        </w:rPr>
        <w:t>ontact the Chief Public Health Office using the C</w:t>
      </w:r>
      <w:r w:rsidR="00137AFC">
        <w:rPr>
          <w:rFonts w:asciiTheme="minorHAnsi" w:hAnsiTheme="minorHAnsi" w:cstheme="minorHAnsi"/>
          <w:sz w:val="24"/>
          <w:szCs w:val="24"/>
        </w:rPr>
        <w:t xml:space="preserve">ommunicable </w:t>
      </w:r>
      <w:r w:rsidR="00EA3B66" w:rsidRPr="00EA3B66">
        <w:rPr>
          <w:rFonts w:asciiTheme="minorHAnsi" w:hAnsiTheme="minorHAnsi" w:cstheme="minorHAnsi"/>
          <w:sz w:val="24"/>
          <w:szCs w:val="24"/>
        </w:rPr>
        <w:t>D</w:t>
      </w:r>
      <w:r w:rsidR="00137AFC">
        <w:rPr>
          <w:rFonts w:asciiTheme="minorHAnsi" w:hAnsiTheme="minorHAnsi" w:cstheme="minorHAnsi"/>
          <w:sz w:val="24"/>
          <w:szCs w:val="24"/>
        </w:rPr>
        <w:t>isease (CD)</w:t>
      </w:r>
      <w:r w:rsidR="00EA3B66" w:rsidRPr="00EA3B66">
        <w:rPr>
          <w:rFonts w:asciiTheme="minorHAnsi" w:hAnsiTheme="minorHAnsi" w:cstheme="minorHAnsi"/>
          <w:sz w:val="24"/>
          <w:szCs w:val="24"/>
        </w:rPr>
        <w:t xml:space="preserve"> confidential voice mail at 902 620 3886 to provide information regarding the </w:t>
      </w:r>
      <w:r w:rsidR="00EA3B66" w:rsidRPr="00EA3B66">
        <w:rPr>
          <w:rFonts w:asciiTheme="minorHAnsi" w:hAnsiTheme="minorHAnsi" w:cstheme="minorHAnsi"/>
          <w:i/>
          <w:sz w:val="24"/>
          <w:szCs w:val="24"/>
        </w:rPr>
        <w:t>medication prescribed</w:t>
      </w:r>
      <w:r w:rsidR="00EA3B66" w:rsidRPr="00EA3B66">
        <w:rPr>
          <w:rFonts w:asciiTheme="minorHAnsi" w:hAnsiTheme="minorHAnsi" w:cstheme="minorHAnsi"/>
          <w:sz w:val="24"/>
          <w:szCs w:val="24"/>
        </w:rPr>
        <w:t xml:space="preserve"> and the </w:t>
      </w:r>
      <w:r w:rsidR="00EA3B66" w:rsidRPr="00EA3B66">
        <w:rPr>
          <w:rFonts w:asciiTheme="minorHAnsi" w:hAnsiTheme="minorHAnsi" w:cstheme="minorHAnsi"/>
          <w:i/>
          <w:sz w:val="24"/>
          <w:szCs w:val="24"/>
        </w:rPr>
        <w:t>phone number of the client</w:t>
      </w:r>
      <w:r w:rsidR="00C73C43">
        <w:rPr>
          <w:rFonts w:asciiTheme="minorHAnsi" w:hAnsiTheme="minorHAnsi" w:cstheme="minorHAnsi"/>
          <w:i/>
          <w:sz w:val="24"/>
          <w:szCs w:val="24"/>
        </w:rPr>
        <w:t xml:space="preserve">. </w:t>
      </w:r>
    </w:p>
    <w:p w14:paraId="782B6551" w14:textId="62165BB1" w:rsidR="00EA3B66" w:rsidRPr="00C73C43" w:rsidRDefault="00EA3B66" w:rsidP="00C73C43">
      <w:pPr>
        <w:pStyle w:val="ListParagraph"/>
        <w:numPr>
          <w:ilvl w:val="0"/>
          <w:numId w:val="35"/>
        </w:numPr>
        <w:spacing w:after="0"/>
        <w:rPr>
          <w:rFonts w:asciiTheme="minorHAnsi" w:hAnsiTheme="minorHAnsi" w:cstheme="minorHAnsi"/>
          <w:b/>
          <w:bCs/>
          <w:sz w:val="24"/>
          <w:szCs w:val="24"/>
        </w:rPr>
      </w:pPr>
      <w:r w:rsidRPr="00C73C43">
        <w:rPr>
          <w:rFonts w:asciiTheme="minorHAnsi" w:hAnsiTheme="minorHAnsi" w:cstheme="minorHAnsi"/>
          <w:b/>
          <w:bCs/>
          <w:sz w:val="24"/>
          <w:szCs w:val="24"/>
        </w:rPr>
        <w:t>PHN follow-up will be delayed if ordering provider does not notify CPHO regarding the case.</w:t>
      </w:r>
    </w:p>
    <w:p w14:paraId="33DADD78" w14:textId="77777777" w:rsidR="00EA3B66" w:rsidRPr="00F57758" w:rsidRDefault="00EA3B66" w:rsidP="00EA3B66">
      <w:pPr>
        <w:pStyle w:val="ListParagraph"/>
        <w:spacing w:after="0"/>
        <w:ind w:left="1080"/>
      </w:pPr>
    </w:p>
    <w:p w14:paraId="6E6F26F9" w14:textId="77777777" w:rsidR="00EA3B66" w:rsidRPr="0053416E" w:rsidRDefault="00EA3B66" w:rsidP="00EA3B66">
      <w:pPr>
        <w:pStyle w:val="ListParagraph"/>
        <w:spacing w:after="0"/>
        <w:rPr>
          <w:rFonts w:asciiTheme="minorHAnsi" w:hAnsiTheme="minorHAnsi" w:cstheme="minorHAnsi"/>
          <w:u w:val="single"/>
        </w:rPr>
      </w:pPr>
      <w:r w:rsidRPr="0053416E">
        <w:rPr>
          <w:rFonts w:asciiTheme="minorHAnsi" w:hAnsiTheme="minorHAnsi" w:cstheme="minorHAnsi"/>
          <w:sz w:val="24"/>
          <w:szCs w:val="24"/>
          <w:u w:val="single"/>
        </w:rPr>
        <w:t>Chief Public Health Office will:</w:t>
      </w:r>
    </w:p>
    <w:p w14:paraId="0FB495DE" w14:textId="4CBC92F4" w:rsidR="000344AE" w:rsidRPr="000344AE" w:rsidRDefault="00EA3B66" w:rsidP="000344AE">
      <w:pPr>
        <w:pStyle w:val="ListParagraph"/>
        <w:numPr>
          <w:ilvl w:val="0"/>
          <w:numId w:val="43"/>
        </w:numPr>
        <w:spacing w:after="0"/>
        <w:rPr>
          <w:rFonts w:asciiTheme="minorHAnsi" w:hAnsiTheme="minorHAnsi" w:cstheme="minorHAnsi"/>
          <w:b/>
          <w:sz w:val="24"/>
          <w:szCs w:val="24"/>
        </w:rPr>
      </w:pPr>
      <w:r w:rsidRPr="000344AE">
        <w:rPr>
          <w:rFonts w:asciiTheme="minorHAnsi" w:hAnsiTheme="minorHAnsi" w:cstheme="minorHAnsi"/>
          <w:sz w:val="24"/>
          <w:szCs w:val="24"/>
        </w:rPr>
        <w:t>Send the client information to the appropriate PHN clinic lead or designate for follow up once the ordering physician has notified the CD co-ordinator of the treatment provided and a working phone number for the client.</w:t>
      </w:r>
    </w:p>
    <w:p w14:paraId="1DE62544" w14:textId="77777777" w:rsidR="000344AE" w:rsidRDefault="000344AE" w:rsidP="000344AE">
      <w:pPr>
        <w:pStyle w:val="Guidelinebullet2"/>
        <w:numPr>
          <w:ilvl w:val="0"/>
          <w:numId w:val="43"/>
        </w:numPr>
        <w:rPr>
          <w:rFonts w:asciiTheme="minorHAnsi" w:hAnsiTheme="minorHAnsi" w:cs="Times New Roman"/>
          <w:color w:val="000000"/>
        </w:rPr>
      </w:pPr>
      <w:r>
        <w:rPr>
          <w:rFonts w:asciiTheme="minorHAnsi" w:hAnsiTheme="minorHAnsi" w:cs="Times New Roman"/>
          <w:color w:val="000000"/>
        </w:rPr>
        <w:t>The CPHO</w:t>
      </w:r>
      <w:r w:rsidRPr="00650C46">
        <w:rPr>
          <w:rFonts w:asciiTheme="minorHAnsi" w:hAnsiTheme="minorHAnsi" w:cs="Times New Roman"/>
          <w:color w:val="000000"/>
        </w:rPr>
        <w:t xml:space="preserve"> initiates follow-up on all out of province/country referrals of cases and partner(s). </w:t>
      </w:r>
    </w:p>
    <w:p w14:paraId="626A1754" w14:textId="77777777" w:rsidR="000344AE" w:rsidRPr="000344AE" w:rsidRDefault="000344AE" w:rsidP="000344AE">
      <w:pPr>
        <w:pStyle w:val="ListParagraph"/>
        <w:spacing w:after="0"/>
        <w:ind w:left="1080"/>
        <w:rPr>
          <w:rFonts w:asciiTheme="minorHAnsi" w:hAnsiTheme="minorHAnsi" w:cstheme="minorHAnsi"/>
          <w:b/>
          <w:sz w:val="24"/>
          <w:szCs w:val="24"/>
        </w:rPr>
      </w:pPr>
    </w:p>
    <w:p w14:paraId="0F9842E3" w14:textId="77777777" w:rsidR="00EA3B66" w:rsidRPr="00B301A8" w:rsidRDefault="00EA3B66" w:rsidP="00B301A8">
      <w:pPr>
        <w:spacing w:after="0"/>
        <w:rPr>
          <w:b/>
        </w:rPr>
      </w:pPr>
    </w:p>
    <w:p w14:paraId="5F4AB862" w14:textId="77777777" w:rsidR="00EA3B66" w:rsidRPr="0053416E" w:rsidRDefault="00EA3B66" w:rsidP="00EA3B66">
      <w:pPr>
        <w:spacing w:after="0"/>
        <w:ind w:firstLine="720"/>
        <w:rPr>
          <w:rFonts w:asciiTheme="minorHAnsi" w:hAnsiTheme="minorHAnsi" w:cstheme="minorHAnsi"/>
          <w:sz w:val="24"/>
          <w:szCs w:val="24"/>
          <w:u w:val="single"/>
        </w:rPr>
      </w:pPr>
      <w:r w:rsidRPr="0053416E">
        <w:rPr>
          <w:rFonts w:asciiTheme="minorHAnsi" w:hAnsiTheme="minorHAnsi" w:cstheme="minorHAnsi"/>
          <w:sz w:val="24"/>
          <w:szCs w:val="24"/>
          <w:u w:val="single"/>
        </w:rPr>
        <w:t>Public Health Nursing will:</w:t>
      </w:r>
    </w:p>
    <w:p w14:paraId="512D4F2B" w14:textId="77777777" w:rsidR="00501AFA" w:rsidRDefault="00EA3B66" w:rsidP="00501AFA">
      <w:pPr>
        <w:pStyle w:val="Default"/>
        <w:numPr>
          <w:ilvl w:val="0"/>
          <w:numId w:val="35"/>
        </w:numPr>
        <w:rPr>
          <w:rFonts w:asciiTheme="minorHAnsi" w:hAnsiTheme="minorHAnsi" w:cs="Times New Roman"/>
        </w:rPr>
      </w:pPr>
      <w:r>
        <w:rPr>
          <w:rFonts w:asciiTheme="minorHAnsi" w:hAnsiTheme="minorHAnsi" w:cs="Times New Roman"/>
        </w:rPr>
        <w:t xml:space="preserve">Provide clients/partners </w:t>
      </w:r>
      <w:r w:rsidRPr="00BD648B">
        <w:rPr>
          <w:rFonts w:asciiTheme="minorHAnsi" w:hAnsiTheme="minorHAnsi" w:cs="Times New Roman"/>
        </w:rPr>
        <w:t>with individualized STI prevention education, targeted at developing knowledge, skills, attitudes and behaviors to reduce the risk and prevent recurrences of STI</w:t>
      </w:r>
      <w:r w:rsidR="00842257">
        <w:rPr>
          <w:rFonts w:asciiTheme="minorHAnsi" w:hAnsiTheme="minorHAnsi" w:cs="Times New Roman"/>
        </w:rPr>
        <w:t xml:space="preserve">. See </w:t>
      </w:r>
      <w:hyperlink w:anchor="_Management_of_contacts" w:history="1">
        <w:r w:rsidR="00842257" w:rsidRPr="00842257">
          <w:rPr>
            <w:rStyle w:val="Hyperlink"/>
            <w:rFonts w:asciiTheme="minorHAnsi" w:hAnsiTheme="minorHAnsi" w:cs="Times New Roman"/>
          </w:rPr>
          <w:t>Management of Contacts</w:t>
        </w:r>
      </w:hyperlink>
      <w:r w:rsidR="00842257">
        <w:rPr>
          <w:rFonts w:asciiTheme="minorHAnsi" w:hAnsiTheme="minorHAnsi" w:cs="Times New Roman"/>
        </w:rPr>
        <w:t xml:space="preserve"> section.</w:t>
      </w:r>
    </w:p>
    <w:p w14:paraId="504FC2B1" w14:textId="0BEDF307" w:rsidR="00EA3B66" w:rsidRPr="00501AFA" w:rsidRDefault="00EA3B66" w:rsidP="00501AFA">
      <w:pPr>
        <w:pStyle w:val="Default"/>
        <w:numPr>
          <w:ilvl w:val="0"/>
          <w:numId w:val="35"/>
        </w:numPr>
        <w:rPr>
          <w:rStyle w:val="Hyperlink"/>
          <w:rFonts w:asciiTheme="minorHAnsi" w:hAnsiTheme="minorHAnsi" w:cs="Times New Roman"/>
          <w:color w:val="000000"/>
          <w:u w:val="none"/>
        </w:rPr>
      </w:pPr>
      <w:r w:rsidRPr="00501AFA">
        <w:rPr>
          <w:rFonts w:asciiTheme="minorHAnsi" w:hAnsiTheme="minorHAnsi" w:cs="Times New Roman"/>
        </w:rPr>
        <w:t xml:space="preserve">Assess the immunization status and requirements for clients as per the </w:t>
      </w:r>
      <w:r w:rsidR="00842257">
        <w:rPr>
          <w:rFonts w:asciiTheme="minorHAnsi" w:hAnsiTheme="minorHAnsi" w:cs="Times New Roman"/>
          <w:i/>
          <w:iCs/>
        </w:rPr>
        <w:fldChar w:fldCharType="begin"/>
      </w:r>
      <w:r w:rsidR="00842257" w:rsidRPr="00501AFA">
        <w:rPr>
          <w:rFonts w:asciiTheme="minorHAnsi" w:hAnsiTheme="minorHAnsi" w:cs="Times New Roman"/>
          <w:i/>
          <w:iCs/>
        </w:rPr>
        <w:instrText>HYPERLINK "https://www.princeedwardisland.ca/en/publication/peis-detailed-adult-immunization-schedule"</w:instrText>
      </w:r>
      <w:r w:rsidR="00842257">
        <w:rPr>
          <w:rFonts w:asciiTheme="minorHAnsi" w:hAnsiTheme="minorHAnsi" w:cs="Times New Roman"/>
          <w:i/>
          <w:iCs/>
        </w:rPr>
      </w:r>
      <w:r w:rsidR="00842257">
        <w:rPr>
          <w:rFonts w:asciiTheme="minorHAnsi" w:hAnsiTheme="minorHAnsi" w:cs="Times New Roman"/>
          <w:i/>
          <w:iCs/>
        </w:rPr>
        <w:fldChar w:fldCharType="separate"/>
      </w:r>
      <w:r w:rsidRPr="00501AFA">
        <w:rPr>
          <w:rStyle w:val="Hyperlink"/>
          <w:rFonts w:asciiTheme="minorHAnsi" w:hAnsiTheme="minorHAnsi" w:cs="Times New Roman"/>
          <w:i/>
          <w:iCs/>
        </w:rPr>
        <w:t xml:space="preserve">PEI </w:t>
      </w:r>
      <w:r w:rsidR="00842257" w:rsidRPr="00501AFA">
        <w:rPr>
          <w:rStyle w:val="Hyperlink"/>
          <w:rFonts w:asciiTheme="minorHAnsi" w:hAnsiTheme="minorHAnsi" w:cs="Times New Roman"/>
          <w:i/>
          <w:iCs/>
        </w:rPr>
        <w:t xml:space="preserve">Detailed </w:t>
      </w:r>
      <w:r w:rsidRPr="00501AFA">
        <w:rPr>
          <w:rStyle w:val="Hyperlink"/>
          <w:rFonts w:asciiTheme="minorHAnsi" w:hAnsiTheme="minorHAnsi" w:cs="Times New Roman"/>
          <w:i/>
          <w:iCs/>
        </w:rPr>
        <w:t xml:space="preserve">Adult Immunization </w:t>
      </w:r>
      <w:r w:rsidR="00842257" w:rsidRPr="00501AFA">
        <w:rPr>
          <w:rStyle w:val="Hyperlink"/>
          <w:rFonts w:asciiTheme="minorHAnsi" w:hAnsiTheme="minorHAnsi" w:cs="Times New Roman"/>
          <w:i/>
          <w:iCs/>
        </w:rPr>
        <w:t>Sch</w:t>
      </w:r>
      <w:r w:rsidRPr="00501AFA">
        <w:rPr>
          <w:rStyle w:val="Hyperlink"/>
          <w:rFonts w:asciiTheme="minorHAnsi" w:hAnsiTheme="minorHAnsi" w:cs="Times New Roman"/>
          <w:i/>
          <w:iCs/>
        </w:rPr>
        <w:t>e</w:t>
      </w:r>
      <w:r w:rsidR="00842257" w:rsidRPr="00501AFA">
        <w:rPr>
          <w:rStyle w:val="Hyperlink"/>
          <w:i/>
          <w:iCs/>
          <w:sz w:val="22"/>
          <w:szCs w:val="22"/>
        </w:rPr>
        <w:t>dule</w:t>
      </w:r>
      <w:r w:rsidR="003D23A1">
        <w:rPr>
          <w:rStyle w:val="Hyperlink"/>
          <w:i/>
          <w:iCs/>
          <w:sz w:val="22"/>
          <w:szCs w:val="22"/>
        </w:rPr>
        <w:t>.</w:t>
      </w:r>
      <w:r w:rsidRPr="00501AFA">
        <w:rPr>
          <w:rStyle w:val="Hyperlink"/>
          <w:rFonts w:asciiTheme="minorHAnsi" w:hAnsiTheme="minorHAnsi" w:cs="Times New Roman"/>
          <w:i/>
          <w:iCs/>
        </w:rPr>
        <w:t xml:space="preserve"> </w:t>
      </w:r>
    </w:p>
    <w:p w14:paraId="446C29F1" w14:textId="77777777" w:rsidR="00946E57" w:rsidRDefault="00842257" w:rsidP="00EA3B66">
      <w:pPr>
        <w:pStyle w:val="Default"/>
        <w:numPr>
          <w:ilvl w:val="0"/>
          <w:numId w:val="35"/>
        </w:numPr>
        <w:rPr>
          <w:rFonts w:asciiTheme="minorHAnsi" w:hAnsiTheme="minorHAnsi" w:cs="Times New Roman"/>
        </w:rPr>
      </w:pPr>
      <w:r>
        <w:rPr>
          <w:rFonts w:asciiTheme="minorHAnsi" w:hAnsiTheme="minorHAnsi" w:cs="Times New Roman"/>
          <w:i/>
          <w:iCs/>
        </w:rPr>
        <w:fldChar w:fldCharType="end"/>
      </w:r>
      <w:r w:rsidR="00EA3B66">
        <w:rPr>
          <w:rFonts w:asciiTheme="minorHAnsi" w:hAnsiTheme="minorHAnsi" w:cs="Times New Roman"/>
        </w:rPr>
        <w:t>Ask c</w:t>
      </w:r>
      <w:r w:rsidR="00EA3B66" w:rsidRPr="007318AE">
        <w:rPr>
          <w:rFonts w:asciiTheme="minorHAnsi" w:hAnsiTheme="minorHAnsi" w:cs="Times New Roman"/>
        </w:rPr>
        <w:t>lients to provide</w:t>
      </w:r>
      <w:r w:rsidR="00EA3B66">
        <w:rPr>
          <w:rFonts w:asciiTheme="minorHAnsi" w:hAnsiTheme="minorHAnsi" w:cs="Times New Roman"/>
        </w:rPr>
        <w:t xml:space="preserve"> contact</w:t>
      </w:r>
      <w:r w:rsidR="00EA3B66" w:rsidRPr="007318AE">
        <w:rPr>
          <w:rFonts w:asciiTheme="minorHAnsi" w:hAnsiTheme="minorHAnsi" w:cs="Times New Roman"/>
        </w:rPr>
        <w:t xml:space="preserve"> information </w:t>
      </w:r>
      <w:r w:rsidR="00EA3B66">
        <w:rPr>
          <w:rFonts w:asciiTheme="minorHAnsi" w:hAnsiTheme="minorHAnsi" w:cs="Times New Roman"/>
        </w:rPr>
        <w:t>for</w:t>
      </w:r>
      <w:r w:rsidR="00EA3B66" w:rsidRPr="007318AE">
        <w:rPr>
          <w:rFonts w:asciiTheme="minorHAnsi" w:hAnsiTheme="minorHAnsi" w:cs="Times New Roman"/>
        </w:rPr>
        <w:t xml:space="preserve"> sexual </w:t>
      </w:r>
      <w:r w:rsidR="00EA3B66">
        <w:rPr>
          <w:rFonts w:asciiTheme="minorHAnsi" w:hAnsiTheme="minorHAnsi" w:cs="Times New Roman"/>
        </w:rPr>
        <w:t>partner</w:t>
      </w:r>
      <w:r w:rsidR="00EA3B66" w:rsidRPr="007318AE">
        <w:rPr>
          <w:rFonts w:asciiTheme="minorHAnsi" w:hAnsiTheme="minorHAnsi" w:cs="Times New Roman"/>
        </w:rPr>
        <w:t>s</w:t>
      </w:r>
      <w:r w:rsidR="00EA3B66">
        <w:rPr>
          <w:rFonts w:asciiTheme="minorHAnsi" w:hAnsiTheme="minorHAnsi" w:cs="Times New Roman"/>
        </w:rPr>
        <w:t xml:space="preserve"> (all forms of sexual contacts, e.g. oral, anal or vaginal, sex toys etc.)</w:t>
      </w:r>
      <w:r w:rsidR="00EA3B66" w:rsidRPr="007318AE">
        <w:rPr>
          <w:rFonts w:asciiTheme="minorHAnsi" w:hAnsiTheme="minorHAnsi" w:cs="Times New Roman"/>
        </w:rPr>
        <w:t xml:space="preserve"> in the past 60 days. </w:t>
      </w:r>
    </w:p>
    <w:p w14:paraId="1EECEEBF" w14:textId="323C0A84" w:rsidR="00EA3B66" w:rsidRDefault="000F414B" w:rsidP="00946E57">
      <w:pPr>
        <w:pStyle w:val="Default"/>
        <w:numPr>
          <w:ilvl w:val="1"/>
          <w:numId w:val="35"/>
        </w:numPr>
        <w:rPr>
          <w:rFonts w:asciiTheme="minorHAnsi" w:hAnsiTheme="minorHAnsi" w:cs="Times New Roman"/>
        </w:rPr>
      </w:pPr>
      <w:r>
        <w:rPr>
          <w:rFonts w:asciiTheme="minorHAnsi" w:hAnsiTheme="minorHAnsi" w:cs="Times New Roman"/>
        </w:rPr>
        <w:t xml:space="preserve">If there were no partners in the past 60 </w:t>
      </w:r>
      <w:proofErr w:type="gramStart"/>
      <w:r>
        <w:rPr>
          <w:rFonts w:asciiTheme="minorHAnsi" w:hAnsiTheme="minorHAnsi" w:cs="Times New Roman"/>
        </w:rPr>
        <w:t>days</w:t>
      </w:r>
      <w:proofErr w:type="gramEnd"/>
      <w:r>
        <w:rPr>
          <w:rFonts w:asciiTheme="minorHAnsi" w:hAnsiTheme="minorHAnsi" w:cs="Times New Roman"/>
        </w:rPr>
        <w:t xml:space="preserve"> then </w:t>
      </w:r>
      <w:r w:rsidR="00842257">
        <w:rPr>
          <w:rFonts w:asciiTheme="minorHAnsi" w:hAnsiTheme="minorHAnsi" w:cs="Times New Roman"/>
        </w:rPr>
        <w:t xml:space="preserve">it is important to contact </w:t>
      </w:r>
      <w:r>
        <w:rPr>
          <w:rFonts w:asciiTheme="minorHAnsi" w:hAnsiTheme="minorHAnsi" w:cs="Times New Roman"/>
        </w:rPr>
        <w:t>the last sexual partner.</w:t>
      </w:r>
    </w:p>
    <w:p w14:paraId="79A06023" w14:textId="1B746056" w:rsidR="00946E57" w:rsidRDefault="00946E57" w:rsidP="00946E57">
      <w:pPr>
        <w:pStyle w:val="Default"/>
        <w:numPr>
          <w:ilvl w:val="1"/>
          <w:numId w:val="35"/>
        </w:numPr>
        <w:rPr>
          <w:rFonts w:asciiTheme="minorHAnsi" w:hAnsiTheme="minorHAnsi" w:cs="Times New Roman"/>
        </w:rPr>
      </w:pPr>
      <w:r>
        <w:rPr>
          <w:rFonts w:asciiTheme="minorHAnsi" w:hAnsiTheme="minorHAnsi" w:cs="Times New Roman"/>
        </w:rPr>
        <w:t>If all partners traced test negative, notify the partner prior to the traceback period.</w:t>
      </w:r>
    </w:p>
    <w:p w14:paraId="028FE530" w14:textId="20992D9A" w:rsidR="00EA3B66" w:rsidRDefault="00EA3B66" w:rsidP="00EA3B66">
      <w:pPr>
        <w:pStyle w:val="Default"/>
        <w:numPr>
          <w:ilvl w:val="0"/>
          <w:numId w:val="35"/>
        </w:numPr>
        <w:rPr>
          <w:rFonts w:asciiTheme="minorHAnsi" w:hAnsiTheme="minorHAnsi" w:cs="Times New Roman"/>
        </w:rPr>
      </w:pPr>
      <w:r>
        <w:rPr>
          <w:rFonts w:asciiTheme="minorHAnsi" w:hAnsiTheme="minorHAnsi" w:cs="Times New Roman"/>
        </w:rPr>
        <w:t>Complete case/partner report forms</w:t>
      </w:r>
      <w:r w:rsidR="003D7502">
        <w:rPr>
          <w:rFonts w:asciiTheme="minorHAnsi" w:hAnsiTheme="minorHAnsi" w:cs="Times New Roman"/>
        </w:rPr>
        <w:t xml:space="preserve"> and return to CPHO</w:t>
      </w:r>
      <w:r>
        <w:rPr>
          <w:rFonts w:asciiTheme="minorHAnsi" w:hAnsiTheme="minorHAnsi" w:cs="Times New Roman"/>
        </w:rPr>
        <w:t xml:space="preserve"> </w:t>
      </w:r>
    </w:p>
    <w:p w14:paraId="65582712" w14:textId="77777777" w:rsidR="00EA3B66" w:rsidRDefault="00EA3B66" w:rsidP="00EA3B66">
      <w:pPr>
        <w:pStyle w:val="Default"/>
        <w:numPr>
          <w:ilvl w:val="0"/>
          <w:numId w:val="35"/>
        </w:numPr>
        <w:rPr>
          <w:rFonts w:asciiTheme="minorHAnsi" w:hAnsiTheme="minorHAnsi" w:cs="Times New Roman"/>
        </w:rPr>
      </w:pPr>
      <w:r>
        <w:rPr>
          <w:rFonts w:asciiTheme="minorHAnsi" w:hAnsiTheme="minorHAnsi" w:cs="Times New Roman"/>
        </w:rPr>
        <w:t>Provide information/linkages for other services as necessary e.g. sexual health clinic, mental health service, addictions services.</w:t>
      </w:r>
    </w:p>
    <w:p w14:paraId="01DFC612" w14:textId="77777777" w:rsidR="00EA3B66" w:rsidRDefault="00EA3B66" w:rsidP="00EA3B66">
      <w:pPr>
        <w:pStyle w:val="Default"/>
        <w:numPr>
          <w:ilvl w:val="0"/>
          <w:numId w:val="35"/>
        </w:numPr>
        <w:rPr>
          <w:rFonts w:asciiTheme="minorHAnsi" w:hAnsiTheme="minorHAnsi" w:cs="Times New Roman"/>
        </w:rPr>
      </w:pPr>
      <w:r>
        <w:rPr>
          <w:rFonts w:asciiTheme="minorHAnsi" w:hAnsiTheme="minorHAnsi" w:cs="Times New Roman"/>
        </w:rPr>
        <w:t>Make every effort to contact clients and their partners. A minimum of 3 contact attempts on different days at different times should be made. These can be made by phone, text, email or letter.</w:t>
      </w:r>
    </w:p>
    <w:p w14:paraId="00BE5392" w14:textId="77777777" w:rsidR="00EA3B66" w:rsidRDefault="00EA3B66" w:rsidP="00EA3B66">
      <w:pPr>
        <w:pStyle w:val="Default"/>
        <w:numPr>
          <w:ilvl w:val="0"/>
          <w:numId w:val="35"/>
        </w:numPr>
        <w:rPr>
          <w:rFonts w:asciiTheme="minorHAnsi" w:hAnsiTheme="minorHAnsi" w:cs="Times New Roman"/>
        </w:rPr>
      </w:pPr>
      <w:r>
        <w:rPr>
          <w:rFonts w:asciiTheme="minorHAnsi" w:hAnsiTheme="minorHAnsi" w:cs="Times New Roman"/>
        </w:rPr>
        <w:t>Consult with the CD coordinator at the CPHO for further options.</w:t>
      </w:r>
    </w:p>
    <w:p w14:paraId="2098AFE8" w14:textId="4A9686B2" w:rsidR="00EA3B66" w:rsidRDefault="00EA3B66" w:rsidP="00EA3B66">
      <w:pPr>
        <w:pStyle w:val="Default"/>
        <w:numPr>
          <w:ilvl w:val="0"/>
          <w:numId w:val="35"/>
        </w:numPr>
        <w:rPr>
          <w:rFonts w:asciiTheme="minorHAnsi" w:hAnsiTheme="minorHAnsi" w:cs="Times New Roman"/>
        </w:rPr>
      </w:pPr>
      <w:r>
        <w:rPr>
          <w:rFonts w:asciiTheme="minorHAnsi" w:hAnsiTheme="minorHAnsi" w:cs="Times New Roman"/>
        </w:rPr>
        <w:t xml:space="preserve">Send the case/partner form back to CPHO if </w:t>
      </w:r>
      <w:r w:rsidR="003D7502">
        <w:rPr>
          <w:rFonts w:asciiTheme="minorHAnsi" w:hAnsiTheme="minorHAnsi" w:cs="Times New Roman"/>
        </w:rPr>
        <w:t>unable to make contact.</w:t>
      </w:r>
    </w:p>
    <w:p w14:paraId="2914DBC8" w14:textId="77777777" w:rsidR="00FE4011" w:rsidRPr="00FE4011" w:rsidRDefault="00FE4011" w:rsidP="00FE4011">
      <w:pPr>
        <w:pStyle w:val="Default"/>
      </w:pPr>
    </w:p>
    <w:p w14:paraId="51567707" w14:textId="77777777" w:rsidR="00944EEC" w:rsidRDefault="00944EEC" w:rsidP="004463B2">
      <w:pPr>
        <w:pStyle w:val="Heading2"/>
      </w:pPr>
      <w:bookmarkStart w:id="26" w:name="_Treatment"/>
      <w:bookmarkStart w:id="27" w:name="_Toc212720528"/>
      <w:bookmarkStart w:id="28" w:name="_Hlk218513827"/>
      <w:bookmarkEnd w:id="26"/>
      <w:r w:rsidRPr="008D6D03">
        <w:t>Treatment</w:t>
      </w:r>
      <w:bookmarkEnd w:id="27"/>
    </w:p>
    <w:bookmarkEnd w:id="28"/>
    <w:p w14:paraId="3A16D71F" w14:textId="681CFA26" w:rsidR="00F72D12" w:rsidRPr="00895516" w:rsidRDefault="00F72D12" w:rsidP="004463B2">
      <w:pPr>
        <w:rPr>
          <w:rFonts w:asciiTheme="minorHAnsi" w:hAnsiTheme="minorHAnsi" w:cstheme="minorHAnsi"/>
          <w:sz w:val="24"/>
          <w:szCs w:val="24"/>
        </w:rPr>
      </w:pPr>
      <w:r w:rsidRPr="00895516">
        <w:rPr>
          <w:rFonts w:asciiTheme="minorHAnsi" w:hAnsiTheme="minorHAnsi" w:cstheme="minorHAnsi"/>
          <w:sz w:val="24"/>
          <w:szCs w:val="24"/>
        </w:rPr>
        <w:t>The following information on the preferred treatment for uncomplicated gonorrhea in adults and adolescents consist of an interim guidance from the National Advisory Committee on Sexually Transmitted and Blood-Borne Infections</w:t>
      </w:r>
      <w:r w:rsidR="00D72C40">
        <w:rPr>
          <w:rFonts w:asciiTheme="minorHAnsi" w:hAnsiTheme="minorHAnsi" w:cstheme="minorHAnsi"/>
          <w:sz w:val="24"/>
          <w:szCs w:val="24"/>
        </w:rPr>
        <w:t xml:space="preserve"> (NAC-STBBI)</w:t>
      </w:r>
      <w:r w:rsidRPr="00895516">
        <w:rPr>
          <w:rFonts w:asciiTheme="minorHAnsi" w:hAnsiTheme="minorHAnsi" w:cstheme="minorHAnsi"/>
          <w:sz w:val="24"/>
          <w:szCs w:val="24"/>
        </w:rPr>
        <w:t xml:space="preserve">. Alternative treatment options are also currently under review by the NAC-STBBI. Final recommendations will be available after the completion of the review currently </w:t>
      </w:r>
      <w:r w:rsidR="00A407EA" w:rsidRPr="00895516">
        <w:rPr>
          <w:rFonts w:asciiTheme="minorHAnsi" w:hAnsiTheme="minorHAnsi" w:cstheme="minorHAnsi"/>
          <w:sz w:val="24"/>
          <w:szCs w:val="24"/>
        </w:rPr>
        <w:t>underway,</w:t>
      </w:r>
      <w:r w:rsidRPr="00895516">
        <w:rPr>
          <w:rFonts w:asciiTheme="minorHAnsi" w:hAnsiTheme="minorHAnsi" w:cstheme="minorHAnsi"/>
          <w:sz w:val="24"/>
          <w:szCs w:val="24"/>
        </w:rPr>
        <w:t xml:space="preserve"> and this guideline will be updated as required.</w:t>
      </w:r>
    </w:p>
    <w:p w14:paraId="7D2118B0" w14:textId="77777777" w:rsidR="00887FE2" w:rsidRPr="00895516" w:rsidRDefault="00887FE2" w:rsidP="00887FE2">
      <w:pPr>
        <w:pStyle w:val="Default"/>
        <w:ind w:left="360" w:firstLine="360"/>
        <w:rPr>
          <w:rFonts w:asciiTheme="minorHAnsi" w:hAnsiTheme="minorHAnsi" w:cstheme="minorHAnsi"/>
          <w:u w:val="single"/>
        </w:rPr>
      </w:pPr>
      <w:r w:rsidRPr="00895516">
        <w:rPr>
          <w:rFonts w:asciiTheme="minorHAnsi" w:hAnsiTheme="minorHAnsi" w:cstheme="minorHAnsi"/>
          <w:b/>
          <w:bCs/>
          <w:u w:val="single"/>
        </w:rPr>
        <w:t xml:space="preserve">Indications for Treatment: </w:t>
      </w:r>
    </w:p>
    <w:p w14:paraId="79BD0D46" w14:textId="1D744EE2" w:rsidR="00887FE2" w:rsidRPr="00895516" w:rsidRDefault="00887FE2" w:rsidP="00E258F3">
      <w:pPr>
        <w:pStyle w:val="Default"/>
        <w:numPr>
          <w:ilvl w:val="0"/>
          <w:numId w:val="8"/>
        </w:numPr>
        <w:rPr>
          <w:rFonts w:asciiTheme="minorHAnsi" w:hAnsiTheme="minorHAnsi" w:cstheme="minorHAnsi"/>
        </w:rPr>
      </w:pPr>
      <w:r w:rsidRPr="00895516">
        <w:rPr>
          <w:rFonts w:asciiTheme="minorHAnsi" w:hAnsiTheme="minorHAnsi" w:cstheme="minorHAnsi"/>
        </w:rPr>
        <w:t>positive diagnostic test results</w:t>
      </w:r>
    </w:p>
    <w:p w14:paraId="64B321A6" w14:textId="321F053A" w:rsidR="00887FE2" w:rsidRPr="00895516" w:rsidRDefault="00887FE2" w:rsidP="00E258F3">
      <w:pPr>
        <w:pStyle w:val="Default"/>
        <w:numPr>
          <w:ilvl w:val="0"/>
          <w:numId w:val="8"/>
        </w:numPr>
        <w:rPr>
          <w:rFonts w:asciiTheme="minorHAnsi" w:hAnsiTheme="minorHAnsi" w:cstheme="minorHAnsi"/>
        </w:rPr>
      </w:pPr>
      <w:r w:rsidRPr="00895516">
        <w:rPr>
          <w:rFonts w:asciiTheme="minorHAnsi" w:hAnsiTheme="minorHAnsi" w:cstheme="minorHAnsi"/>
        </w:rPr>
        <w:t>diagnosis of a syndrome compatible with gonorrheal infection, without waiting for test results</w:t>
      </w:r>
    </w:p>
    <w:p w14:paraId="37C41B47" w14:textId="77777777" w:rsidR="00FF2C09" w:rsidRPr="00895516" w:rsidRDefault="00FF2C09" w:rsidP="00FF2C09">
      <w:pPr>
        <w:pStyle w:val="Default"/>
        <w:rPr>
          <w:rFonts w:asciiTheme="minorHAnsi" w:hAnsiTheme="minorHAnsi" w:cstheme="minorHAnsi"/>
        </w:rPr>
      </w:pPr>
    </w:p>
    <w:p w14:paraId="2C0C1D2A" w14:textId="4997E855" w:rsidR="002A56EE" w:rsidRPr="002F63E0" w:rsidRDefault="002A56EE" w:rsidP="00617391">
      <w:pPr>
        <w:pStyle w:val="Heading3"/>
      </w:pPr>
      <w:bookmarkStart w:id="29" w:name="_Toc212720529"/>
      <w:r w:rsidRPr="002F63E0">
        <w:t xml:space="preserve">Recommended treatment for </w:t>
      </w:r>
      <w:r w:rsidRPr="007F7C62">
        <w:rPr>
          <w:i/>
          <w:iCs/>
        </w:rPr>
        <w:t xml:space="preserve">uncomplicated </w:t>
      </w:r>
      <w:r w:rsidRPr="002F63E0">
        <w:t>anogenital and pharyngeal infection</w:t>
      </w:r>
      <w:bookmarkEnd w:id="29"/>
      <w:r w:rsidR="006A1087" w:rsidRPr="002F63E0">
        <w:t xml:space="preserve">  </w:t>
      </w:r>
    </w:p>
    <w:p w14:paraId="367F600F" w14:textId="23C0BD44" w:rsidR="00BD096D" w:rsidRPr="00895516" w:rsidRDefault="00BD096D"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 xml:space="preserve">Updated </w:t>
      </w:r>
      <w:r w:rsidR="00FD1530" w:rsidRPr="00895516">
        <w:rPr>
          <w:rFonts w:asciiTheme="minorHAnsi" w:hAnsiTheme="minorHAnsi" w:cstheme="minorHAnsi"/>
          <w:i/>
          <w:iCs/>
          <w:sz w:val="24"/>
          <w:szCs w:val="24"/>
          <w:lang w:val="en-US"/>
        </w:rPr>
        <w:t>interim</w:t>
      </w:r>
      <w:r w:rsidR="00FD1530" w:rsidRPr="00895516">
        <w:rPr>
          <w:rFonts w:asciiTheme="minorHAnsi" w:hAnsiTheme="minorHAnsi" w:cstheme="minorHAnsi"/>
          <w:sz w:val="24"/>
          <w:szCs w:val="24"/>
          <w:lang w:val="en-US"/>
        </w:rPr>
        <w:t xml:space="preserve"> </w:t>
      </w:r>
      <w:r w:rsidRPr="00895516">
        <w:rPr>
          <w:rFonts w:asciiTheme="minorHAnsi" w:hAnsiTheme="minorHAnsi" w:cstheme="minorHAnsi"/>
          <w:sz w:val="24"/>
          <w:szCs w:val="24"/>
          <w:lang w:val="en-US"/>
        </w:rPr>
        <w:t>recommendation on the preferred treatment of uncomplicated gonorrhea in adults and adolescents 10 years of age and older</w:t>
      </w:r>
      <w:r w:rsidR="007F7C62" w:rsidRPr="00895516">
        <w:rPr>
          <w:rFonts w:asciiTheme="minorHAnsi" w:hAnsiTheme="minorHAnsi" w:cstheme="minorHAnsi"/>
          <w:sz w:val="24"/>
          <w:szCs w:val="24"/>
          <w:lang w:val="en-US"/>
        </w:rPr>
        <w:t xml:space="preserve">. </w:t>
      </w:r>
    </w:p>
    <w:p w14:paraId="4F94E6C8" w14:textId="135C1F93" w:rsidR="00BD096D" w:rsidRPr="00895516" w:rsidRDefault="00BD096D"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 xml:space="preserve">NAC-STBBI recommends </w:t>
      </w:r>
      <w:r w:rsidRPr="00631FC1">
        <w:rPr>
          <w:rFonts w:asciiTheme="minorHAnsi" w:hAnsiTheme="minorHAnsi" w:cstheme="minorHAnsi"/>
          <w:b/>
          <w:bCs/>
          <w:sz w:val="24"/>
          <w:szCs w:val="24"/>
          <w:lang w:val="en-US"/>
        </w:rPr>
        <w:t>Ceftriaxone 500 mg IM</w:t>
      </w:r>
      <w:r w:rsidRPr="00895516">
        <w:rPr>
          <w:rFonts w:asciiTheme="minorHAnsi" w:hAnsiTheme="minorHAnsi" w:cstheme="minorHAnsi"/>
          <w:sz w:val="24"/>
          <w:szCs w:val="24"/>
          <w:lang w:val="en-US"/>
        </w:rPr>
        <w:t xml:space="preserve"> as a single dose (monotherapy) for preferred treatment of all uncomplicated infections (urethral, endocervical, vaginal, rectal and pharyngeal).</w:t>
      </w:r>
    </w:p>
    <w:p w14:paraId="60607007" w14:textId="60FF9C47" w:rsidR="00631FC1" w:rsidRPr="000344AE" w:rsidRDefault="00BD096D" w:rsidP="000344AE">
      <w:pPr>
        <w:pStyle w:val="ListParagraph"/>
        <w:numPr>
          <w:ilvl w:val="0"/>
          <w:numId w:val="29"/>
        </w:numPr>
        <w:rPr>
          <w:rFonts w:asciiTheme="minorHAnsi" w:hAnsiTheme="minorHAnsi" w:cstheme="minorHAnsi"/>
          <w:b/>
          <w:bCs/>
          <w:sz w:val="24"/>
          <w:szCs w:val="24"/>
          <w:lang w:val="en-US"/>
        </w:rPr>
      </w:pPr>
      <w:r w:rsidRPr="00895516">
        <w:rPr>
          <w:rFonts w:asciiTheme="minorHAnsi" w:hAnsiTheme="minorHAnsi" w:cstheme="minorHAnsi"/>
          <w:sz w:val="24"/>
          <w:szCs w:val="24"/>
          <w:lang w:val="en-US"/>
        </w:rPr>
        <w:t xml:space="preserve">If </w:t>
      </w:r>
      <w:r w:rsidRPr="000344AE">
        <w:rPr>
          <w:rFonts w:asciiTheme="minorHAnsi" w:hAnsiTheme="minorHAnsi" w:cstheme="minorHAnsi"/>
          <w:i/>
          <w:iCs/>
          <w:sz w:val="24"/>
          <w:szCs w:val="24"/>
          <w:lang w:val="en-US"/>
        </w:rPr>
        <w:t>C. trachomatis</w:t>
      </w:r>
      <w:r w:rsidRPr="00895516">
        <w:rPr>
          <w:rFonts w:asciiTheme="minorHAnsi" w:hAnsiTheme="minorHAnsi" w:cstheme="minorHAnsi"/>
          <w:sz w:val="24"/>
          <w:szCs w:val="24"/>
          <w:lang w:val="en-US"/>
        </w:rPr>
        <w:t xml:space="preserve"> infection has </w:t>
      </w:r>
      <w:r w:rsidRPr="00895516">
        <w:rPr>
          <w:rFonts w:asciiTheme="minorHAnsi" w:hAnsiTheme="minorHAnsi" w:cstheme="minorHAnsi"/>
          <w:i/>
          <w:iCs/>
          <w:sz w:val="24"/>
          <w:szCs w:val="24"/>
          <w:lang w:val="en-US"/>
        </w:rPr>
        <w:t xml:space="preserve">not </w:t>
      </w:r>
      <w:r w:rsidRPr="00895516">
        <w:rPr>
          <w:rFonts w:asciiTheme="minorHAnsi" w:hAnsiTheme="minorHAnsi" w:cstheme="minorHAnsi"/>
          <w:sz w:val="24"/>
          <w:szCs w:val="24"/>
          <w:lang w:val="en-US"/>
        </w:rPr>
        <w:t>been excluded by a negative test, concurrent treatment for chlamydia is recommended; refer to the treatment recommendations in the </w:t>
      </w:r>
      <w:hyperlink r:id="rId13" w:anchor="a2" w:history="1">
        <w:r w:rsidRPr="00895516">
          <w:rPr>
            <w:rStyle w:val="Hyperlink"/>
            <w:rFonts w:asciiTheme="minorHAnsi" w:hAnsiTheme="minorHAnsi" w:cstheme="minorHAnsi"/>
            <w:sz w:val="24"/>
            <w:szCs w:val="24"/>
            <w:lang w:val="en-US"/>
          </w:rPr>
          <w:t>PHAC Chlamydia and LGV Guide: Treatment and follow-up</w:t>
        </w:r>
      </w:hyperlink>
      <w:r w:rsidRPr="00895516">
        <w:rPr>
          <w:rFonts w:asciiTheme="minorHAnsi" w:hAnsiTheme="minorHAnsi" w:cstheme="minorHAnsi"/>
          <w:sz w:val="24"/>
          <w:szCs w:val="24"/>
          <w:lang w:val="en-US"/>
        </w:rPr>
        <w:t>).</w:t>
      </w:r>
    </w:p>
    <w:p w14:paraId="581DBEFB" w14:textId="1DF1CD5F" w:rsidR="00BD096D" w:rsidRPr="00895516" w:rsidRDefault="00BD096D" w:rsidP="004463B2">
      <w:pPr>
        <w:rPr>
          <w:rFonts w:asciiTheme="minorHAnsi" w:hAnsiTheme="minorHAnsi" w:cstheme="minorHAnsi"/>
          <w:sz w:val="24"/>
          <w:szCs w:val="24"/>
          <w:lang w:val="en-US"/>
        </w:rPr>
      </w:pPr>
      <w:r w:rsidRPr="00895516">
        <w:rPr>
          <w:rFonts w:asciiTheme="minorHAnsi" w:hAnsiTheme="minorHAnsi" w:cstheme="minorHAnsi"/>
          <w:b/>
          <w:bCs/>
          <w:sz w:val="24"/>
          <w:szCs w:val="24"/>
          <w:lang w:val="en-US"/>
        </w:rPr>
        <w:lastRenderedPageBreak/>
        <w:t>Alternative treatment</w:t>
      </w:r>
      <w:r w:rsidRPr="00895516">
        <w:rPr>
          <w:rFonts w:asciiTheme="minorHAnsi" w:hAnsiTheme="minorHAnsi" w:cstheme="minorHAnsi"/>
          <w:sz w:val="24"/>
          <w:szCs w:val="24"/>
          <w:lang w:val="en-US"/>
        </w:rPr>
        <w:t xml:space="preserve"> options for uncomplicated infections, which are required if access to IM injection is not available, if the individual refuses the injection, or if the individual is severely allergic to cephalosporins, are currently under review by the NAC-STBBI. Refer to the following four alternative treatment regimens in the PHAC Gonorrhea Guide</w:t>
      </w:r>
      <w:r w:rsidR="00DA2F57" w:rsidRPr="00895516">
        <w:rPr>
          <w:rFonts w:asciiTheme="minorHAnsi" w:hAnsiTheme="minorHAnsi" w:cstheme="minorHAnsi"/>
          <w:sz w:val="24"/>
          <w:szCs w:val="24"/>
          <w:lang w:val="en-US"/>
        </w:rPr>
        <w:t xml:space="preserve"> </w:t>
      </w:r>
      <w:r w:rsidRPr="00895516">
        <w:rPr>
          <w:rFonts w:asciiTheme="minorHAnsi" w:hAnsiTheme="minorHAnsi" w:cstheme="minorHAnsi"/>
          <w:sz w:val="24"/>
          <w:szCs w:val="24"/>
          <w:lang w:val="en-US"/>
        </w:rPr>
        <w:t>pending further review.</w:t>
      </w:r>
    </w:p>
    <w:p w14:paraId="083487F7" w14:textId="4060D22C" w:rsidR="00BD096D" w:rsidRPr="00895516" w:rsidRDefault="00BD096D" w:rsidP="004463B2">
      <w:pPr>
        <w:pStyle w:val="ListParagraph"/>
        <w:numPr>
          <w:ilvl w:val="0"/>
          <w:numId w:val="30"/>
        </w:numPr>
        <w:rPr>
          <w:rFonts w:asciiTheme="minorHAnsi" w:hAnsiTheme="minorHAnsi" w:cstheme="minorHAnsi"/>
          <w:sz w:val="24"/>
          <w:szCs w:val="24"/>
          <w:lang w:val="en-US"/>
        </w:rPr>
      </w:pPr>
      <w:r w:rsidRPr="00895516">
        <w:rPr>
          <w:rFonts w:asciiTheme="minorHAnsi" w:hAnsiTheme="minorHAnsi" w:cstheme="minorHAnsi"/>
          <w:sz w:val="24"/>
          <w:szCs w:val="24"/>
          <w:lang w:val="en-US"/>
        </w:rPr>
        <w:t>Cefixime 800 mg PO in a single dose plus doxycycline</w:t>
      </w:r>
      <w:r w:rsidR="002F63E0" w:rsidRPr="00895516">
        <w:rPr>
          <w:rFonts w:asciiTheme="minorHAnsi" w:hAnsiTheme="minorHAnsi" w:cstheme="minorHAnsi"/>
          <w:sz w:val="24"/>
          <w:szCs w:val="24"/>
          <w:lang w:val="en-US"/>
        </w:rPr>
        <w:t>*</w:t>
      </w:r>
      <w:r w:rsidRPr="00895516">
        <w:rPr>
          <w:rFonts w:asciiTheme="minorHAnsi" w:hAnsiTheme="minorHAnsi" w:cstheme="minorHAnsi"/>
          <w:sz w:val="24"/>
          <w:szCs w:val="24"/>
          <w:lang w:val="en-US"/>
        </w:rPr>
        <w:t>100 mg PO BID x 7 day</w:t>
      </w:r>
      <w:r w:rsidR="002F63E0" w:rsidRPr="00895516">
        <w:rPr>
          <w:rFonts w:asciiTheme="minorHAnsi" w:hAnsiTheme="minorHAnsi" w:cstheme="minorHAnsi"/>
          <w:sz w:val="24"/>
          <w:szCs w:val="24"/>
          <w:lang w:val="en-US"/>
        </w:rPr>
        <w:t>s</w:t>
      </w:r>
    </w:p>
    <w:p w14:paraId="6250CDF8" w14:textId="77777777" w:rsidR="00BD096D" w:rsidRPr="00895516" w:rsidRDefault="00BD096D" w:rsidP="004463B2">
      <w:pPr>
        <w:pStyle w:val="ListParagraph"/>
        <w:numPr>
          <w:ilvl w:val="0"/>
          <w:numId w:val="30"/>
        </w:numPr>
        <w:rPr>
          <w:rFonts w:asciiTheme="minorHAnsi" w:hAnsiTheme="minorHAnsi" w:cstheme="minorHAnsi"/>
          <w:sz w:val="24"/>
          <w:szCs w:val="24"/>
          <w:lang w:val="en-US"/>
        </w:rPr>
      </w:pPr>
      <w:r w:rsidRPr="00895516">
        <w:rPr>
          <w:rFonts w:asciiTheme="minorHAnsi" w:hAnsiTheme="minorHAnsi" w:cstheme="minorHAnsi"/>
          <w:sz w:val="24"/>
          <w:szCs w:val="24"/>
          <w:lang w:val="en-US"/>
        </w:rPr>
        <w:t>Cefixime 800 mg PO in a single dose plus azithromycin 1g PO in a single dose</w:t>
      </w:r>
    </w:p>
    <w:p w14:paraId="50FA889F" w14:textId="63CB828D" w:rsidR="00BD096D" w:rsidRPr="00895516" w:rsidRDefault="00BD096D" w:rsidP="004463B2">
      <w:pPr>
        <w:pStyle w:val="ListParagraph"/>
        <w:numPr>
          <w:ilvl w:val="0"/>
          <w:numId w:val="30"/>
        </w:numPr>
        <w:rPr>
          <w:rFonts w:asciiTheme="minorHAnsi" w:hAnsiTheme="minorHAnsi" w:cstheme="minorHAnsi"/>
          <w:sz w:val="24"/>
          <w:szCs w:val="24"/>
          <w:lang w:val="en-US"/>
        </w:rPr>
      </w:pPr>
      <w:r w:rsidRPr="00895516">
        <w:rPr>
          <w:rFonts w:asciiTheme="minorHAnsi" w:hAnsiTheme="minorHAnsi" w:cstheme="minorHAnsi"/>
          <w:sz w:val="24"/>
          <w:szCs w:val="24"/>
          <w:lang w:val="en-US"/>
        </w:rPr>
        <w:t>Azithromycin 2 g in a single oral dose PLUS gentamicin 240 mg IM in a single dose</w:t>
      </w:r>
    </w:p>
    <w:p w14:paraId="36581A52" w14:textId="5D6BA891" w:rsidR="00BD096D" w:rsidRPr="00895516" w:rsidRDefault="00BD096D" w:rsidP="004463B2">
      <w:pPr>
        <w:pStyle w:val="ListParagraph"/>
        <w:numPr>
          <w:ilvl w:val="0"/>
          <w:numId w:val="30"/>
        </w:numPr>
        <w:rPr>
          <w:rFonts w:asciiTheme="minorHAnsi" w:hAnsiTheme="minorHAnsi" w:cstheme="minorHAnsi"/>
          <w:sz w:val="24"/>
          <w:szCs w:val="24"/>
          <w:lang w:val="en-US"/>
        </w:rPr>
      </w:pPr>
      <w:r w:rsidRPr="00895516">
        <w:rPr>
          <w:rFonts w:asciiTheme="minorHAnsi" w:hAnsiTheme="minorHAnsi" w:cstheme="minorHAnsi"/>
          <w:sz w:val="24"/>
          <w:szCs w:val="24"/>
          <w:lang w:val="en-US"/>
        </w:rPr>
        <w:t>Gentamicin 240 mg IM a single dose PLUS doxycycline</w:t>
      </w:r>
      <w:r w:rsidR="002F63E0" w:rsidRPr="00895516">
        <w:rPr>
          <w:rFonts w:asciiTheme="minorHAnsi" w:hAnsiTheme="minorHAnsi" w:cstheme="minorHAnsi"/>
          <w:sz w:val="24"/>
          <w:szCs w:val="24"/>
          <w:lang w:val="en-US"/>
        </w:rPr>
        <w:t>*</w:t>
      </w:r>
      <w:r w:rsidRPr="00895516">
        <w:rPr>
          <w:rFonts w:asciiTheme="minorHAnsi" w:hAnsiTheme="minorHAnsi" w:cstheme="minorHAnsi"/>
          <w:sz w:val="24"/>
          <w:szCs w:val="24"/>
          <w:lang w:val="en-US"/>
        </w:rPr>
        <w:t> 100 mg orally twice daily for 7 days</w:t>
      </w:r>
    </w:p>
    <w:p w14:paraId="1DD25C60" w14:textId="77777777" w:rsidR="00502621" w:rsidRDefault="00502621"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*Doxycycline is contraindicated in pregnant and lactating individuals. Combination therapies containing gentamicin are not recommended in pregnancy.</w:t>
      </w:r>
    </w:p>
    <w:p w14:paraId="1E2A2A35" w14:textId="2C30D6A9" w:rsidR="000619A8" w:rsidRPr="000619A8" w:rsidRDefault="000619A8" w:rsidP="000619A8">
      <w:pPr>
        <w:pStyle w:val="Default"/>
        <w:rPr>
          <w:rFonts w:asciiTheme="minorHAnsi" w:hAnsiTheme="minorHAnsi" w:cs="Times New Roman"/>
        </w:rPr>
      </w:pPr>
      <w:r>
        <w:rPr>
          <w:rFonts w:asciiTheme="minorHAnsi" w:hAnsiTheme="minorHAnsi" w:cs="Times New Roman"/>
        </w:rPr>
        <w:t>If cost is a barrier for treatment</w:t>
      </w:r>
      <w:r w:rsidRPr="00BD648B">
        <w:rPr>
          <w:rFonts w:asciiTheme="minorHAnsi" w:hAnsiTheme="minorHAnsi" w:cs="Times New Roman"/>
        </w:rPr>
        <w:t xml:space="preserve"> </w:t>
      </w:r>
      <w:r>
        <w:rPr>
          <w:rFonts w:asciiTheme="minorHAnsi" w:hAnsiTheme="minorHAnsi" w:cs="Times New Roman"/>
        </w:rPr>
        <w:t>the ordering provider can</w:t>
      </w:r>
      <w:r w:rsidRPr="003E3751">
        <w:rPr>
          <w:rFonts w:asciiTheme="minorHAnsi" w:hAnsiTheme="minorHAnsi" w:cs="Times New Roman"/>
        </w:rPr>
        <w:t xml:space="preserve"> write “STI</w:t>
      </w:r>
      <w:r>
        <w:rPr>
          <w:rFonts w:asciiTheme="minorHAnsi" w:hAnsiTheme="minorHAnsi" w:cs="Times New Roman"/>
        </w:rPr>
        <w:t xml:space="preserve"> program” on the prescription </w:t>
      </w:r>
      <w:r w:rsidRPr="003E3751">
        <w:rPr>
          <w:rFonts w:asciiTheme="minorHAnsi" w:hAnsiTheme="minorHAnsi" w:cs="Times New Roman"/>
        </w:rPr>
        <w:t xml:space="preserve">and </w:t>
      </w:r>
      <w:r>
        <w:rPr>
          <w:rFonts w:asciiTheme="minorHAnsi" w:hAnsiTheme="minorHAnsi" w:cs="Times New Roman"/>
        </w:rPr>
        <w:t>the client will be enrolled in the program at the pharmacy. The medication will be provided at no cost to the client.</w:t>
      </w:r>
    </w:p>
    <w:p w14:paraId="38AC25A8" w14:textId="50BE8494" w:rsidR="00502621" w:rsidRPr="00895516" w:rsidRDefault="00BD096D" w:rsidP="004463B2">
      <w:pPr>
        <w:rPr>
          <w:rFonts w:asciiTheme="minorHAnsi" w:hAnsiTheme="minorHAnsi" w:cstheme="minorHAnsi"/>
          <w:sz w:val="24"/>
          <w:szCs w:val="24"/>
          <w:lang w:val="en-US"/>
        </w:rPr>
      </w:pPr>
      <w:r w:rsidRPr="00895516">
        <w:rPr>
          <w:rFonts w:asciiTheme="minorHAnsi" w:hAnsiTheme="minorHAnsi" w:cstheme="minorHAnsi"/>
          <w:b/>
          <w:bCs/>
          <w:sz w:val="24"/>
          <w:szCs w:val="24"/>
          <w:lang w:val="en-US"/>
        </w:rPr>
        <w:t>Note</w:t>
      </w:r>
      <w:r w:rsidR="00143E5A" w:rsidRPr="00895516">
        <w:rPr>
          <w:rFonts w:asciiTheme="minorHAnsi" w:hAnsiTheme="minorHAnsi" w:cstheme="minorHAnsi"/>
          <w:b/>
          <w:bCs/>
          <w:sz w:val="24"/>
          <w:szCs w:val="24"/>
          <w:lang w:val="en-US"/>
        </w:rPr>
        <w:t xml:space="preserve">: </w:t>
      </w:r>
      <w:r w:rsidRPr="002F2D4D">
        <w:rPr>
          <w:rFonts w:asciiTheme="minorHAnsi" w:hAnsiTheme="minorHAnsi" w:cstheme="minorHAnsi"/>
          <w:b/>
          <w:bCs/>
          <w:sz w:val="24"/>
          <w:szCs w:val="24"/>
          <w:lang w:val="en-US"/>
        </w:rPr>
        <w:t>Test of cure (TOC) is recommended for all positive NG sites in all cases</w:t>
      </w:r>
      <w:r w:rsidR="002F2D4D" w:rsidRPr="002F2D4D">
        <w:rPr>
          <w:rFonts w:asciiTheme="minorHAnsi" w:hAnsiTheme="minorHAnsi" w:cstheme="minorHAnsi"/>
          <w:b/>
          <w:bCs/>
          <w:sz w:val="24"/>
          <w:szCs w:val="24"/>
          <w:lang w:val="en-US"/>
        </w:rPr>
        <w:t xml:space="preserve"> at 3-4 weeks post treatment</w:t>
      </w:r>
      <w:r w:rsidRPr="002F2D4D">
        <w:rPr>
          <w:rFonts w:asciiTheme="minorHAnsi" w:hAnsiTheme="minorHAnsi" w:cstheme="minorHAnsi"/>
          <w:b/>
          <w:bCs/>
          <w:sz w:val="24"/>
          <w:szCs w:val="24"/>
          <w:lang w:val="en-US"/>
        </w:rPr>
        <w:t xml:space="preserve">. </w:t>
      </w:r>
      <w:r w:rsidRPr="00895516">
        <w:rPr>
          <w:rFonts w:asciiTheme="minorHAnsi" w:hAnsiTheme="minorHAnsi" w:cstheme="minorHAnsi"/>
          <w:sz w:val="24"/>
          <w:szCs w:val="24"/>
          <w:lang w:val="en-US"/>
        </w:rPr>
        <w:t>This is particularly important when regimens other than ceftriaxone 500 mg IM are used</w:t>
      </w:r>
      <w:r w:rsidR="00A407EA" w:rsidRPr="00895516">
        <w:rPr>
          <w:rFonts w:asciiTheme="minorHAnsi" w:hAnsiTheme="minorHAnsi" w:cstheme="minorHAnsi"/>
          <w:sz w:val="24"/>
          <w:szCs w:val="24"/>
          <w:lang w:val="en-US"/>
        </w:rPr>
        <w:t>.</w:t>
      </w:r>
    </w:p>
    <w:p w14:paraId="00951A07" w14:textId="4ECB5D34" w:rsidR="000619A8" w:rsidRPr="00617391" w:rsidRDefault="00BD096D"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For further information, please refer to </w:t>
      </w:r>
      <w:hyperlink r:id="rId14" w:history="1">
        <w:r w:rsidRPr="00895516">
          <w:rPr>
            <w:rStyle w:val="Hyperlink"/>
            <w:rFonts w:asciiTheme="minorHAnsi" w:hAnsiTheme="minorHAnsi" w:cstheme="minorHAnsi"/>
            <w:sz w:val="24"/>
            <w:szCs w:val="24"/>
            <w:lang w:val="en-US"/>
          </w:rPr>
          <w:t>PHAC Gonorrhea Guide: Treatment and follow-up</w:t>
        </w:r>
      </w:hyperlink>
      <w:r w:rsidRPr="00895516">
        <w:rPr>
          <w:rFonts w:asciiTheme="minorHAnsi" w:hAnsiTheme="minorHAnsi" w:cstheme="minorHAnsi"/>
          <w:sz w:val="24"/>
          <w:szCs w:val="24"/>
          <w:lang w:val="en-US"/>
        </w:rPr>
        <w:t>.</w:t>
      </w:r>
    </w:p>
    <w:p w14:paraId="47B65A58" w14:textId="57CD7883" w:rsidR="00F72D12" w:rsidRPr="000619A8" w:rsidRDefault="00F72D12" w:rsidP="004463B2">
      <w:pPr>
        <w:rPr>
          <w:rFonts w:asciiTheme="minorHAnsi" w:hAnsiTheme="minorHAnsi" w:cstheme="minorHAnsi"/>
          <w:b/>
          <w:bCs/>
          <w:sz w:val="24"/>
          <w:szCs w:val="24"/>
        </w:rPr>
      </w:pPr>
      <w:r w:rsidRPr="000619A8">
        <w:rPr>
          <w:rFonts w:asciiTheme="minorHAnsi" w:hAnsiTheme="minorHAnsi" w:cstheme="minorHAnsi"/>
          <w:b/>
          <w:bCs/>
          <w:sz w:val="24"/>
          <w:szCs w:val="24"/>
        </w:rPr>
        <w:t>Considerations in children</w:t>
      </w:r>
    </w:p>
    <w:p w14:paraId="39B4C639" w14:textId="77777777" w:rsidR="00F72D12" w:rsidRPr="00895516" w:rsidRDefault="00F72D12" w:rsidP="004463B2">
      <w:pPr>
        <w:rPr>
          <w:rFonts w:asciiTheme="minorHAnsi" w:hAnsiTheme="minorHAnsi" w:cstheme="minorHAnsi"/>
          <w:sz w:val="24"/>
          <w:szCs w:val="24"/>
        </w:rPr>
      </w:pPr>
      <w:r w:rsidRPr="00895516">
        <w:rPr>
          <w:rFonts w:asciiTheme="minorHAnsi" w:hAnsiTheme="minorHAnsi" w:cstheme="minorHAnsi"/>
          <w:sz w:val="24"/>
          <w:szCs w:val="24"/>
        </w:rPr>
        <w:t>Consult with a pediatric specialist or an experienced colleague and relevant clinical guidelines when a gonococcal infection is diagnosed in a child.</w:t>
      </w:r>
    </w:p>
    <w:p w14:paraId="672553E5" w14:textId="77777777" w:rsidR="00F72D12" w:rsidRPr="00895516" w:rsidRDefault="00F72D12" w:rsidP="004463B2">
      <w:pPr>
        <w:rPr>
          <w:rFonts w:asciiTheme="minorHAnsi" w:hAnsiTheme="minorHAnsi" w:cstheme="minorHAnsi"/>
          <w:sz w:val="24"/>
          <w:szCs w:val="24"/>
        </w:rPr>
      </w:pPr>
      <w:r w:rsidRPr="00895516">
        <w:rPr>
          <w:rFonts w:asciiTheme="minorHAnsi" w:hAnsiTheme="minorHAnsi" w:cstheme="minorHAnsi"/>
          <w:b/>
          <w:sz w:val="24"/>
          <w:szCs w:val="24"/>
        </w:rPr>
        <w:t xml:space="preserve">Note: </w:t>
      </w:r>
      <w:r w:rsidRPr="00895516">
        <w:rPr>
          <w:rFonts w:asciiTheme="minorHAnsi" w:hAnsiTheme="minorHAnsi" w:cstheme="minorHAnsi"/>
          <w:sz w:val="24"/>
          <w:szCs w:val="24"/>
        </w:rPr>
        <w:t>Suspected sexual abuse of children must be reported to the local child protection agency.</w:t>
      </w:r>
    </w:p>
    <w:p w14:paraId="1E105435" w14:textId="77777777" w:rsidR="00F72D12" w:rsidRPr="000619A8" w:rsidRDefault="00F72D12" w:rsidP="004463B2">
      <w:pPr>
        <w:rPr>
          <w:rFonts w:asciiTheme="minorHAnsi" w:hAnsiTheme="minorHAnsi" w:cstheme="minorHAnsi"/>
          <w:b/>
          <w:bCs/>
          <w:sz w:val="24"/>
          <w:szCs w:val="24"/>
        </w:rPr>
      </w:pPr>
      <w:r w:rsidRPr="000619A8">
        <w:rPr>
          <w:rFonts w:asciiTheme="minorHAnsi" w:hAnsiTheme="minorHAnsi" w:cstheme="minorHAnsi"/>
          <w:b/>
          <w:bCs/>
          <w:sz w:val="24"/>
          <w:szCs w:val="24"/>
        </w:rPr>
        <w:t>Pregnancy or lactating people</w:t>
      </w:r>
    </w:p>
    <w:p w14:paraId="737B2AD3" w14:textId="01179DEA" w:rsidR="00F72D12" w:rsidRPr="00895516" w:rsidRDefault="00F72D12" w:rsidP="004463B2">
      <w:pPr>
        <w:rPr>
          <w:rFonts w:asciiTheme="minorHAnsi" w:hAnsiTheme="minorHAnsi" w:cstheme="minorHAnsi"/>
          <w:b/>
          <w:sz w:val="24"/>
          <w:szCs w:val="24"/>
        </w:rPr>
      </w:pPr>
      <w:r w:rsidRPr="00895516">
        <w:rPr>
          <w:rFonts w:asciiTheme="minorHAnsi" w:hAnsiTheme="minorHAnsi" w:cstheme="minorHAnsi"/>
          <w:sz w:val="24"/>
          <w:szCs w:val="24"/>
        </w:rPr>
        <w:t xml:space="preserve">At present the only recommended treatment for pregnant people is ceftriaxone 500mg IM.  </w:t>
      </w:r>
      <w:r w:rsidRPr="00895516">
        <w:rPr>
          <w:rFonts w:asciiTheme="minorHAnsi" w:hAnsiTheme="minorHAnsi" w:cstheme="minorHAnsi"/>
          <w:b/>
          <w:sz w:val="24"/>
          <w:szCs w:val="24"/>
        </w:rPr>
        <w:t>Alternative NG treatment regimens are not recommended in pregnancy.</w:t>
      </w:r>
      <w:r w:rsidRPr="00895516">
        <w:rPr>
          <w:rFonts w:asciiTheme="minorHAnsi" w:hAnsiTheme="minorHAnsi" w:cstheme="minorHAnsi"/>
          <w:sz w:val="24"/>
          <w:szCs w:val="24"/>
        </w:rPr>
        <w:t xml:space="preserve"> In cases of cephalosporin allergy or other contraindications, consult with </w:t>
      </w:r>
      <w:r w:rsidR="00502621" w:rsidRPr="00895516">
        <w:rPr>
          <w:rFonts w:asciiTheme="minorHAnsi" w:hAnsiTheme="minorHAnsi" w:cstheme="minorHAnsi"/>
          <w:sz w:val="24"/>
          <w:szCs w:val="24"/>
        </w:rPr>
        <w:t>the</w:t>
      </w:r>
      <w:r w:rsidRPr="00895516">
        <w:rPr>
          <w:rFonts w:asciiTheme="minorHAnsi" w:hAnsiTheme="minorHAnsi" w:cstheme="minorHAnsi"/>
          <w:sz w:val="24"/>
          <w:szCs w:val="24"/>
        </w:rPr>
        <w:t xml:space="preserve"> </w:t>
      </w:r>
      <w:r w:rsidR="00631FC1">
        <w:rPr>
          <w:rFonts w:asciiTheme="minorHAnsi" w:hAnsiTheme="minorHAnsi" w:cstheme="minorHAnsi"/>
          <w:sz w:val="24"/>
          <w:szCs w:val="24"/>
        </w:rPr>
        <w:t>i</w:t>
      </w:r>
      <w:r w:rsidRPr="00895516">
        <w:rPr>
          <w:rFonts w:asciiTheme="minorHAnsi" w:hAnsiTheme="minorHAnsi" w:cstheme="minorHAnsi"/>
          <w:sz w:val="24"/>
          <w:szCs w:val="24"/>
        </w:rPr>
        <w:t xml:space="preserve">nfectious disease </w:t>
      </w:r>
      <w:r w:rsidR="00631FC1">
        <w:rPr>
          <w:rFonts w:asciiTheme="minorHAnsi" w:hAnsiTheme="minorHAnsi" w:cstheme="minorHAnsi"/>
          <w:sz w:val="24"/>
          <w:szCs w:val="24"/>
        </w:rPr>
        <w:t>physician</w:t>
      </w:r>
      <w:r w:rsidR="00502621" w:rsidRPr="00895516">
        <w:rPr>
          <w:rFonts w:asciiTheme="minorHAnsi" w:hAnsiTheme="minorHAnsi" w:cstheme="minorHAnsi"/>
          <w:b/>
          <w:sz w:val="24"/>
          <w:szCs w:val="24"/>
        </w:rPr>
        <w:t>.</w:t>
      </w:r>
    </w:p>
    <w:p w14:paraId="01E6A4AD" w14:textId="77777777" w:rsidR="00F72D12" w:rsidRPr="000344AE" w:rsidRDefault="00F72D12" w:rsidP="004463B2">
      <w:pPr>
        <w:rPr>
          <w:rFonts w:asciiTheme="minorHAnsi" w:hAnsiTheme="minorHAnsi" w:cstheme="minorHAnsi"/>
          <w:b/>
          <w:bCs/>
          <w:sz w:val="24"/>
          <w:szCs w:val="24"/>
        </w:rPr>
      </w:pPr>
      <w:r w:rsidRPr="000344AE">
        <w:rPr>
          <w:rFonts w:asciiTheme="minorHAnsi" w:hAnsiTheme="minorHAnsi" w:cstheme="minorHAnsi"/>
          <w:b/>
          <w:bCs/>
          <w:sz w:val="24"/>
          <w:szCs w:val="24"/>
        </w:rPr>
        <w:t>HIV coinfection</w:t>
      </w:r>
    </w:p>
    <w:p w14:paraId="6729BFF7" w14:textId="31C48365" w:rsidR="00F72D12" w:rsidRPr="00895516" w:rsidRDefault="00F72D12" w:rsidP="004463B2">
      <w:pPr>
        <w:rPr>
          <w:rFonts w:asciiTheme="minorHAnsi" w:hAnsiTheme="minorHAnsi" w:cstheme="minorHAnsi"/>
          <w:sz w:val="24"/>
          <w:szCs w:val="24"/>
        </w:rPr>
      </w:pPr>
      <w:r w:rsidRPr="00895516">
        <w:rPr>
          <w:rFonts w:asciiTheme="minorHAnsi" w:hAnsiTheme="minorHAnsi" w:cstheme="minorHAnsi"/>
          <w:sz w:val="24"/>
          <w:szCs w:val="24"/>
        </w:rPr>
        <w:t>People with HIV infection should receive the same treatment as those without HIV infection.</w:t>
      </w:r>
    </w:p>
    <w:p w14:paraId="20F2FED6" w14:textId="77777777" w:rsidR="007F7C62" w:rsidRPr="00070CE4" w:rsidRDefault="007F7C62" w:rsidP="00617391">
      <w:pPr>
        <w:pStyle w:val="Heading3"/>
      </w:pPr>
      <w:bookmarkStart w:id="30" w:name="_Toc212720530"/>
      <w:r w:rsidRPr="00070CE4">
        <w:t>Treatment for complicated NG infections</w:t>
      </w:r>
      <w:bookmarkEnd w:id="30"/>
    </w:p>
    <w:p w14:paraId="6CAEFD0B" w14:textId="41062D47" w:rsidR="007F7C62" w:rsidRPr="00895516" w:rsidRDefault="007F7C62"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Complicated NG infections can be local (those that extend locally beyond the primary site of infection, such as epididymitis and pelvic inflammatory disease</w:t>
      </w:r>
      <w:r w:rsidR="00780CF4" w:rsidRPr="00895516">
        <w:rPr>
          <w:rFonts w:asciiTheme="minorHAnsi" w:hAnsiTheme="minorHAnsi" w:cstheme="minorHAnsi"/>
          <w:sz w:val="24"/>
          <w:szCs w:val="24"/>
          <w:lang w:val="en-US"/>
        </w:rPr>
        <w:t>) or</w:t>
      </w:r>
      <w:r w:rsidRPr="00895516">
        <w:rPr>
          <w:rFonts w:asciiTheme="minorHAnsi" w:hAnsiTheme="minorHAnsi" w:cstheme="minorHAnsi"/>
          <w:sz w:val="24"/>
          <w:szCs w:val="24"/>
          <w:lang w:val="en-US"/>
        </w:rPr>
        <w:t xml:space="preserve"> disseminated (systemic complications which may include arthritis-dermatitis syndrome and rarely endocarditis or meningitis). Treatment for complicated NG infections can be found in </w:t>
      </w:r>
      <w:hyperlink r:id="rId15" w:anchor="a2" w:history="1">
        <w:r w:rsidRPr="00895516">
          <w:rPr>
            <w:rStyle w:val="Hyperlink"/>
            <w:rFonts w:asciiTheme="minorHAnsi" w:hAnsiTheme="minorHAnsi" w:cstheme="minorHAnsi"/>
            <w:sz w:val="24"/>
            <w:szCs w:val="24"/>
          </w:rPr>
          <w:t>Gonorrhea guide: Treatment and follow-up - Canada.ca</w:t>
        </w:r>
      </w:hyperlink>
      <w:r w:rsidRPr="00895516">
        <w:rPr>
          <w:rFonts w:asciiTheme="minorHAnsi" w:hAnsiTheme="minorHAnsi" w:cstheme="minorHAnsi"/>
          <w:sz w:val="24"/>
          <w:szCs w:val="24"/>
          <w:lang w:val="en-US"/>
        </w:rPr>
        <w:t xml:space="preserve"> and may require consultation with an infectious diseases specialist.</w:t>
      </w:r>
    </w:p>
    <w:p w14:paraId="7F6C8692" w14:textId="77777777" w:rsidR="00631FC1" w:rsidRDefault="00631FC1" w:rsidP="00617391">
      <w:pPr>
        <w:pStyle w:val="Heading3"/>
      </w:pPr>
      <w:bookmarkStart w:id="31" w:name="_Toc212720531"/>
    </w:p>
    <w:p w14:paraId="408B1793" w14:textId="0211C984" w:rsidR="00905746" w:rsidRPr="00617391" w:rsidRDefault="00905746" w:rsidP="00617391">
      <w:pPr>
        <w:pStyle w:val="Heading3"/>
      </w:pPr>
      <w:r w:rsidRPr="00617391">
        <w:lastRenderedPageBreak/>
        <w:t>Persistent and recurrent infection</w:t>
      </w:r>
      <w:bookmarkEnd w:id="31"/>
    </w:p>
    <w:p w14:paraId="33143D24" w14:textId="77777777" w:rsidR="00905746" w:rsidRPr="00895516" w:rsidRDefault="00905746"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Possible causes of persistent signs and symptoms after treatment:</w:t>
      </w:r>
    </w:p>
    <w:p w14:paraId="34C0963E" w14:textId="77777777" w:rsidR="00905746" w:rsidRPr="00895516" w:rsidRDefault="00905746" w:rsidP="004463B2">
      <w:pPr>
        <w:pStyle w:val="ListParagraph"/>
        <w:numPr>
          <w:ilvl w:val="0"/>
          <w:numId w:val="27"/>
        </w:numPr>
        <w:rPr>
          <w:rFonts w:asciiTheme="minorHAnsi" w:hAnsiTheme="minorHAnsi" w:cstheme="minorHAnsi"/>
          <w:sz w:val="24"/>
          <w:szCs w:val="24"/>
          <w:lang w:val="en-US"/>
        </w:rPr>
      </w:pPr>
      <w:r w:rsidRPr="00895516">
        <w:rPr>
          <w:rFonts w:asciiTheme="minorHAnsi" w:hAnsiTheme="minorHAnsi" w:cstheme="minorHAnsi"/>
          <w:sz w:val="24"/>
          <w:szCs w:val="24"/>
          <w:lang w:val="en-US"/>
        </w:rPr>
        <w:t>Failure to take the medication correctly (including vomiting within one hour of taking medication) or to finish the course of therapy</w:t>
      </w:r>
    </w:p>
    <w:p w14:paraId="5B509B3E" w14:textId="77777777" w:rsidR="00905746" w:rsidRPr="00895516" w:rsidRDefault="00905746" w:rsidP="004463B2">
      <w:pPr>
        <w:pStyle w:val="ListParagraph"/>
        <w:numPr>
          <w:ilvl w:val="0"/>
          <w:numId w:val="27"/>
        </w:numPr>
        <w:rPr>
          <w:rFonts w:asciiTheme="minorHAnsi" w:hAnsiTheme="minorHAnsi" w:cstheme="minorHAnsi"/>
          <w:sz w:val="24"/>
          <w:szCs w:val="24"/>
          <w:lang w:val="en-US"/>
        </w:rPr>
      </w:pPr>
      <w:r w:rsidRPr="00895516">
        <w:rPr>
          <w:rFonts w:asciiTheme="minorHAnsi" w:hAnsiTheme="minorHAnsi" w:cstheme="minorHAnsi"/>
          <w:sz w:val="24"/>
          <w:szCs w:val="24"/>
          <w:lang w:val="en-US"/>
        </w:rPr>
        <w:t>Re-exposure</w:t>
      </w:r>
    </w:p>
    <w:p w14:paraId="3E6087BE" w14:textId="77777777" w:rsidR="00905746" w:rsidRPr="00895516" w:rsidRDefault="00905746" w:rsidP="004463B2">
      <w:pPr>
        <w:pStyle w:val="ListParagraph"/>
        <w:numPr>
          <w:ilvl w:val="0"/>
          <w:numId w:val="27"/>
        </w:numPr>
        <w:rPr>
          <w:rFonts w:asciiTheme="minorHAnsi" w:hAnsiTheme="minorHAnsi" w:cstheme="minorHAnsi"/>
          <w:sz w:val="24"/>
          <w:szCs w:val="24"/>
          <w:lang w:val="en-US"/>
        </w:rPr>
      </w:pPr>
      <w:r w:rsidRPr="00895516">
        <w:rPr>
          <w:rFonts w:asciiTheme="minorHAnsi" w:hAnsiTheme="minorHAnsi" w:cstheme="minorHAnsi"/>
          <w:sz w:val="24"/>
          <w:szCs w:val="24"/>
          <w:lang w:val="en-US"/>
        </w:rPr>
        <w:t>Infection with other pathogen(s)</w:t>
      </w:r>
    </w:p>
    <w:p w14:paraId="18446548" w14:textId="77777777" w:rsidR="00905746" w:rsidRPr="00895516" w:rsidRDefault="00905746" w:rsidP="004463B2">
      <w:pPr>
        <w:pStyle w:val="ListParagraph"/>
        <w:numPr>
          <w:ilvl w:val="0"/>
          <w:numId w:val="27"/>
        </w:numPr>
        <w:rPr>
          <w:rFonts w:asciiTheme="minorHAnsi" w:hAnsiTheme="minorHAnsi" w:cstheme="minorHAnsi"/>
          <w:sz w:val="24"/>
          <w:szCs w:val="24"/>
          <w:lang w:val="en-US"/>
        </w:rPr>
      </w:pPr>
      <w:r w:rsidRPr="00895516">
        <w:rPr>
          <w:rFonts w:asciiTheme="minorHAnsi" w:hAnsiTheme="minorHAnsi" w:cstheme="minorHAnsi"/>
          <w:sz w:val="24"/>
          <w:szCs w:val="24"/>
          <w:lang w:val="en-US"/>
        </w:rPr>
        <w:t>Non-infective etiology</w:t>
      </w:r>
    </w:p>
    <w:p w14:paraId="12EE4C28" w14:textId="77777777" w:rsidR="00905746" w:rsidRPr="00895516" w:rsidRDefault="00905746" w:rsidP="004463B2">
      <w:pPr>
        <w:pStyle w:val="ListParagraph"/>
        <w:numPr>
          <w:ilvl w:val="0"/>
          <w:numId w:val="27"/>
        </w:numPr>
        <w:rPr>
          <w:rFonts w:asciiTheme="minorHAnsi" w:hAnsiTheme="minorHAnsi" w:cstheme="minorHAnsi"/>
          <w:sz w:val="24"/>
          <w:szCs w:val="24"/>
          <w:lang w:val="en-US"/>
        </w:rPr>
      </w:pPr>
      <w:r w:rsidRPr="00895516">
        <w:rPr>
          <w:rFonts w:asciiTheme="minorHAnsi" w:hAnsiTheme="minorHAnsi" w:cstheme="minorHAnsi"/>
          <w:sz w:val="24"/>
          <w:szCs w:val="24"/>
          <w:lang w:val="en-US"/>
        </w:rPr>
        <w:t>Treatment failure or drug resistance</w:t>
      </w:r>
    </w:p>
    <w:p w14:paraId="3881BCFE" w14:textId="77777777" w:rsidR="00905746" w:rsidRPr="00895516" w:rsidRDefault="00905746"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Treatment failure is defined as absence of reported sexual contact during the post-treatment period AND one of the following:</w:t>
      </w:r>
    </w:p>
    <w:p w14:paraId="0ABDB38C" w14:textId="77777777" w:rsidR="00CC4F3D" w:rsidRPr="00895516" w:rsidRDefault="00CC4F3D" w:rsidP="004463B2">
      <w:pPr>
        <w:pStyle w:val="ListParagraph"/>
        <w:numPr>
          <w:ilvl w:val="0"/>
          <w:numId w:val="38"/>
        </w:numPr>
        <w:rPr>
          <w:rFonts w:asciiTheme="minorHAnsi" w:hAnsiTheme="minorHAnsi" w:cstheme="minorHAnsi"/>
          <w:sz w:val="24"/>
          <w:szCs w:val="24"/>
          <w:lang w:val="en-US"/>
        </w:rPr>
      </w:pPr>
      <w:r w:rsidRPr="00895516">
        <w:rPr>
          <w:rFonts w:asciiTheme="minorHAnsi" w:hAnsiTheme="minorHAnsi" w:cstheme="minorHAnsi"/>
          <w:sz w:val="24"/>
          <w:szCs w:val="24"/>
          <w:lang w:val="en-US"/>
        </w:rPr>
        <w:t xml:space="preserve">Positive </w:t>
      </w:r>
      <w:r w:rsidRPr="000344AE">
        <w:rPr>
          <w:rFonts w:asciiTheme="minorHAnsi" w:hAnsiTheme="minorHAnsi" w:cstheme="minorHAnsi"/>
          <w:i/>
          <w:iCs/>
          <w:sz w:val="24"/>
          <w:szCs w:val="24"/>
          <w:lang w:val="en-US"/>
        </w:rPr>
        <w:t>N. gonorrhoeae</w:t>
      </w:r>
      <w:r w:rsidRPr="00895516">
        <w:rPr>
          <w:rFonts w:asciiTheme="minorHAnsi" w:hAnsiTheme="minorHAnsi" w:cstheme="minorHAnsi"/>
          <w:sz w:val="24"/>
          <w:szCs w:val="24"/>
          <w:lang w:val="en-US"/>
        </w:rPr>
        <w:t xml:space="preserve"> NAAT taken at least 3-4 weeks post treatment</w:t>
      </w:r>
    </w:p>
    <w:p w14:paraId="0F9B121F" w14:textId="77777777" w:rsidR="00905746" w:rsidRPr="00895516" w:rsidRDefault="00905746" w:rsidP="004463B2">
      <w:pPr>
        <w:pStyle w:val="ListParagraph"/>
        <w:numPr>
          <w:ilvl w:val="0"/>
          <w:numId w:val="38"/>
        </w:numPr>
        <w:rPr>
          <w:rFonts w:asciiTheme="minorHAnsi" w:hAnsiTheme="minorHAnsi" w:cstheme="minorHAnsi"/>
          <w:sz w:val="24"/>
          <w:szCs w:val="24"/>
          <w:lang w:val="en-US"/>
        </w:rPr>
      </w:pPr>
      <w:r w:rsidRPr="00895516">
        <w:rPr>
          <w:rFonts w:asciiTheme="minorHAnsi" w:hAnsiTheme="minorHAnsi" w:cstheme="minorHAnsi"/>
          <w:sz w:val="24"/>
          <w:szCs w:val="24"/>
          <w:lang w:val="en-US"/>
        </w:rPr>
        <w:t xml:space="preserve">Positive </w:t>
      </w:r>
      <w:r w:rsidRPr="000344AE">
        <w:rPr>
          <w:rFonts w:asciiTheme="minorHAnsi" w:hAnsiTheme="minorHAnsi" w:cstheme="minorHAnsi"/>
          <w:i/>
          <w:iCs/>
          <w:sz w:val="24"/>
          <w:szCs w:val="24"/>
          <w:lang w:val="en-US"/>
        </w:rPr>
        <w:t>N. gonorrhoeae</w:t>
      </w:r>
      <w:r w:rsidRPr="00895516">
        <w:rPr>
          <w:rFonts w:asciiTheme="minorHAnsi" w:hAnsiTheme="minorHAnsi" w:cstheme="minorHAnsi"/>
          <w:sz w:val="24"/>
          <w:szCs w:val="24"/>
          <w:lang w:val="en-US"/>
        </w:rPr>
        <w:t xml:space="preserve"> on culture taken at least 72 hours after completion of treatment</w:t>
      </w:r>
    </w:p>
    <w:p w14:paraId="6C44DF1A" w14:textId="18AC05E2" w:rsidR="002961B8" w:rsidRPr="00895516" w:rsidRDefault="002961B8" w:rsidP="004463B2">
      <w:pPr>
        <w:rPr>
          <w:rFonts w:asciiTheme="minorHAnsi" w:hAnsiTheme="minorHAnsi" w:cstheme="minorHAnsi"/>
          <w:sz w:val="24"/>
          <w:szCs w:val="24"/>
          <w:lang w:val="en-US"/>
        </w:rPr>
      </w:pPr>
      <w:r w:rsidRPr="00895516">
        <w:rPr>
          <w:rFonts w:asciiTheme="minorHAnsi" w:hAnsiTheme="minorHAnsi" w:cstheme="minorHAnsi"/>
          <w:sz w:val="24"/>
          <w:szCs w:val="24"/>
          <w:lang w:val="en-US"/>
        </w:rPr>
        <w:t>If a treatment failure is suspected :</w:t>
      </w:r>
    </w:p>
    <w:p w14:paraId="207A74A7" w14:textId="1642E6CE" w:rsidR="00905746" w:rsidRPr="000619A8" w:rsidRDefault="00905746" w:rsidP="004463B2">
      <w:pPr>
        <w:pStyle w:val="ListParagraph"/>
        <w:numPr>
          <w:ilvl w:val="0"/>
          <w:numId w:val="39"/>
        </w:numPr>
        <w:rPr>
          <w:rFonts w:asciiTheme="minorHAnsi" w:hAnsiTheme="minorHAnsi" w:cstheme="minorHAnsi"/>
          <w:sz w:val="24"/>
          <w:szCs w:val="24"/>
          <w:lang w:val="en-US"/>
        </w:rPr>
      </w:pPr>
      <w:r w:rsidRPr="000619A8">
        <w:rPr>
          <w:rFonts w:asciiTheme="minorHAnsi" w:hAnsiTheme="minorHAnsi" w:cstheme="minorHAnsi"/>
          <w:sz w:val="24"/>
          <w:szCs w:val="24"/>
          <w:lang w:val="en-US"/>
        </w:rPr>
        <w:t>Notify the CPHO of treatment failures.</w:t>
      </w:r>
    </w:p>
    <w:p w14:paraId="0CF16A81" w14:textId="080F910A" w:rsidR="002961B8" w:rsidRPr="000619A8" w:rsidRDefault="00905746" w:rsidP="004463B2">
      <w:pPr>
        <w:pStyle w:val="ListParagraph"/>
        <w:numPr>
          <w:ilvl w:val="0"/>
          <w:numId w:val="39"/>
        </w:numPr>
        <w:rPr>
          <w:rFonts w:asciiTheme="minorHAnsi" w:hAnsiTheme="minorHAnsi" w:cstheme="minorHAnsi"/>
          <w:sz w:val="24"/>
          <w:szCs w:val="24"/>
          <w:lang w:val="en-US"/>
        </w:rPr>
      </w:pPr>
      <w:r w:rsidRPr="000619A8">
        <w:rPr>
          <w:rFonts w:asciiTheme="minorHAnsi" w:hAnsiTheme="minorHAnsi" w:cstheme="minorHAnsi"/>
          <w:sz w:val="24"/>
          <w:szCs w:val="24"/>
          <w:lang w:val="en-US"/>
        </w:rPr>
        <w:t xml:space="preserve">Consult </w:t>
      </w:r>
      <w:r w:rsidR="00780CF4" w:rsidRPr="000619A8">
        <w:rPr>
          <w:rFonts w:asciiTheme="minorHAnsi" w:hAnsiTheme="minorHAnsi" w:cstheme="minorHAnsi"/>
          <w:sz w:val="24"/>
          <w:szCs w:val="24"/>
          <w:lang w:val="en-US"/>
        </w:rPr>
        <w:t>the</w:t>
      </w:r>
      <w:r w:rsidRPr="000619A8">
        <w:rPr>
          <w:rFonts w:asciiTheme="minorHAnsi" w:hAnsiTheme="minorHAnsi" w:cstheme="minorHAnsi"/>
          <w:sz w:val="24"/>
          <w:szCs w:val="24"/>
          <w:lang w:val="en-US"/>
        </w:rPr>
        <w:t xml:space="preserve"> infectious disease </w:t>
      </w:r>
      <w:r w:rsidR="002961B8" w:rsidRPr="000619A8">
        <w:rPr>
          <w:rFonts w:asciiTheme="minorHAnsi" w:hAnsiTheme="minorHAnsi" w:cstheme="minorHAnsi"/>
          <w:sz w:val="24"/>
          <w:szCs w:val="24"/>
          <w:lang w:val="en-US"/>
        </w:rPr>
        <w:t>physician</w:t>
      </w:r>
      <w:r w:rsidRPr="000619A8">
        <w:rPr>
          <w:rFonts w:asciiTheme="minorHAnsi" w:hAnsiTheme="minorHAnsi" w:cstheme="minorHAnsi"/>
          <w:sz w:val="24"/>
          <w:szCs w:val="24"/>
          <w:lang w:val="en-US"/>
        </w:rPr>
        <w:t xml:space="preserve"> to determine </w:t>
      </w:r>
      <w:r w:rsidR="002961B8" w:rsidRPr="000619A8">
        <w:rPr>
          <w:rFonts w:asciiTheme="minorHAnsi" w:hAnsiTheme="minorHAnsi" w:cstheme="minorHAnsi"/>
          <w:sz w:val="24"/>
          <w:szCs w:val="24"/>
          <w:lang w:val="en-US"/>
        </w:rPr>
        <w:t xml:space="preserve">next steps. </w:t>
      </w:r>
    </w:p>
    <w:p w14:paraId="54114E11" w14:textId="30EFDB3D" w:rsidR="00905746" w:rsidRPr="000619A8" w:rsidRDefault="002961B8" w:rsidP="004463B2">
      <w:pPr>
        <w:pStyle w:val="ListParagraph"/>
        <w:numPr>
          <w:ilvl w:val="0"/>
          <w:numId w:val="39"/>
        </w:numPr>
        <w:rPr>
          <w:rFonts w:asciiTheme="minorHAnsi" w:hAnsiTheme="minorHAnsi" w:cstheme="minorHAnsi"/>
          <w:sz w:val="24"/>
          <w:szCs w:val="24"/>
          <w:lang w:val="en-US"/>
        </w:rPr>
      </w:pPr>
      <w:r w:rsidRPr="000619A8">
        <w:rPr>
          <w:rFonts w:asciiTheme="minorHAnsi" w:hAnsiTheme="minorHAnsi" w:cstheme="minorHAnsi"/>
          <w:sz w:val="24"/>
          <w:szCs w:val="24"/>
          <w:lang w:val="en-US"/>
        </w:rPr>
        <w:t>Contact the provincial microbiology laboratory if culture is required.</w:t>
      </w:r>
    </w:p>
    <w:p w14:paraId="66079816" w14:textId="77777777" w:rsidR="00944EEC" w:rsidRPr="008D6D03" w:rsidRDefault="00944EEC" w:rsidP="00617391">
      <w:pPr>
        <w:pStyle w:val="Heading2"/>
      </w:pPr>
      <w:bookmarkStart w:id="32" w:name="_Management_of_contacts"/>
      <w:bookmarkStart w:id="33" w:name="_Toc212720532"/>
      <w:bookmarkEnd w:id="32"/>
      <w:r w:rsidRPr="008D6D03">
        <w:t>Management of contacts</w:t>
      </w:r>
      <w:bookmarkEnd w:id="33"/>
      <w:r w:rsidRPr="008D6D03">
        <w:t xml:space="preserve"> </w:t>
      </w:r>
    </w:p>
    <w:p w14:paraId="4C627715" w14:textId="77777777" w:rsidR="007C69FF" w:rsidRDefault="007C69FF" w:rsidP="00F94C48">
      <w:pPr>
        <w:pStyle w:val="Default"/>
        <w:rPr>
          <w:rFonts w:asciiTheme="minorHAnsi" w:hAnsiTheme="minorHAnsi" w:cstheme="minorHAnsi"/>
        </w:rPr>
      </w:pPr>
      <w:r w:rsidRPr="00895516">
        <w:rPr>
          <w:rFonts w:asciiTheme="minorHAnsi" w:hAnsiTheme="minorHAnsi" w:cstheme="minorHAnsi"/>
        </w:rPr>
        <w:t xml:space="preserve">Partner notification will identify those at risk, reduce disease transmission/re-infection and ultimately prevent disease sequelae. </w:t>
      </w:r>
    </w:p>
    <w:p w14:paraId="5F09643E" w14:textId="77777777" w:rsidR="00D72C40" w:rsidRDefault="00D72C40" w:rsidP="00F94C48">
      <w:pPr>
        <w:pStyle w:val="Default"/>
        <w:rPr>
          <w:rFonts w:asciiTheme="minorHAnsi" w:hAnsiTheme="minorHAnsi" w:cstheme="minorHAnsi"/>
        </w:rPr>
      </w:pPr>
    </w:p>
    <w:p w14:paraId="090A3C83" w14:textId="40489CED" w:rsidR="0098153E" w:rsidRDefault="0098153E" w:rsidP="00F94C48">
      <w:pPr>
        <w:pStyle w:val="Default"/>
        <w:rPr>
          <w:rFonts w:asciiTheme="minorHAnsi" w:hAnsiTheme="minorHAnsi" w:cstheme="minorHAnsi"/>
        </w:rPr>
      </w:pPr>
      <w:r>
        <w:rPr>
          <w:rFonts w:asciiTheme="minorHAnsi" w:hAnsiTheme="minorHAnsi" w:cstheme="minorHAnsi"/>
        </w:rPr>
        <w:t xml:space="preserve">Health Care Providers will: </w:t>
      </w:r>
    </w:p>
    <w:p w14:paraId="31CF2D2C" w14:textId="37B6B008" w:rsidR="001A0A2D" w:rsidRDefault="001A0A2D" w:rsidP="001A0A2D">
      <w:pPr>
        <w:pStyle w:val="Default"/>
        <w:numPr>
          <w:ilvl w:val="0"/>
          <w:numId w:val="47"/>
        </w:numPr>
        <w:rPr>
          <w:rFonts w:asciiTheme="minorHAnsi" w:hAnsiTheme="minorHAnsi" w:cstheme="minorHAnsi"/>
        </w:rPr>
      </w:pPr>
      <w:r>
        <w:rPr>
          <w:rFonts w:asciiTheme="minorHAnsi" w:hAnsiTheme="minorHAnsi" w:cstheme="minorHAnsi"/>
        </w:rPr>
        <w:t>Test and treat (as appropriate) contacts of a case of gonorrhea</w:t>
      </w:r>
    </w:p>
    <w:p w14:paraId="17D346F7" w14:textId="491B4B33" w:rsidR="00F94C48" w:rsidRPr="00895516" w:rsidRDefault="0098153E" w:rsidP="0098153E">
      <w:pPr>
        <w:pStyle w:val="Default"/>
        <w:rPr>
          <w:rFonts w:asciiTheme="minorHAnsi" w:hAnsiTheme="minorHAnsi" w:cstheme="minorHAnsi"/>
        </w:rPr>
      </w:pPr>
      <w:r>
        <w:rPr>
          <w:rFonts w:asciiTheme="minorHAnsi" w:hAnsiTheme="minorHAnsi" w:cstheme="minorHAnsi"/>
        </w:rPr>
        <w:t xml:space="preserve">Public Health </w:t>
      </w:r>
      <w:r w:rsidR="00137AFC">
        <w:rPr>
          <w:rFonts w:asciiTheme="minorHAnsi" w:hAnsiTheme="minorHAnsi" w:cstheme="minorHAnsi"/>
        </w:rPr>
        <w:t>N</w:t>
      </w:r>
      <w:r>
        <w:rPr>
          <w:rFonts w:asciiTheme="minorHAnsi" w:hAnsiTheme="minorHAnsi" w:cstheme="minorHAnsi"/>
        </w:rPr>
        <w:t>ursing will:</w:t>
      </w:r>
    </w:p>
    <w:p w14:paraId="58462672" w14:textId="17D553B8" w:rsidR="007C69FF" w:rsidRPr="00895516" w:rsidRDefault="0098153E" w:rsidP="00E258F3">
      <w:pPr>
        <w:pStyle w:val="Default"/>
        <w:numPr>
          <w:ilvl w:val="0"/>
          <w:numId w:val="9"/>
        </w:numPr>
        <w:rPr>
          <w:rFonts w:asciiTheme="minorHAnsi" w:hAnsiTheme="minorHAnsi" w:cstheme="minorHAnsi"/>
        </w:rPr>
      </w:pPr>
      <w:r>
        <w:rPr>
          <w:rFonts w:asciiTheme="minorHAnsi" w:hAnsiTheme="minorHAnsi" w:cstheme="minorHAnsi"/>
        </w:rPr>
        <w:t>Initiate p</w:t>
      </w:r>
      <w:r w:rsidR="00EE2CD4" w:rsidRPr="00895516">
        <w:rPr>
          <w:rFonts w:asciiTheme="minorHAnsi" w:hAnsiTheme="minorHAnsi" w:cstheme="minorHAnsi"/>
        </w:rPr>
        <w:t xml:space="preserve">artner/contact follow up </w:t>
      </w:r>
    </w:p>
    <w:p w14:paraId="5D5AECB3" w14:textId="6B7A2570" w:rsidR="007C69FF" w:rsidRPr="00895516" w:rsidRDefault="0098153E" w:rsidP="00E258F3">
      <w:pPr>
        <w:pStyle w:val="Default"/>
        <w:numPr>
          <w:ilvl w:val="0"/>
          <w:numId w:val="9"/>
        </w:numPr>
        <w:rPr>
          <w:rFonts w:asciiTheme="minorHAnsi" w:hAnsiTheme="minorHAnsi" w:cstheme="minorHAnsi"/>
        </w:rPr>
      </w:pPr>
      <w:r>
        <w:rPr>
          <w:rFonts w:asciiTheme="minorHAnsi" w:hAnsiTheme="minorHAnsi" w:cstheme="minorHAnsi"/>
        </w:rPr>
        <w:t>Instruct contacts</w:t>
      </w:r>
      <w:r w:rsidR="007C69FF" w:rsidRPr="00895516">
        <w:rPr>
          <w:rFonts w:asciiTheme="minorHAnsi" w:hAnsiTheme="minorHAnsi" w:cstheme="minorHAnsi"/>
        </w:rPr>
        <w:t xml:space="preserve"> about infection transmission. </w:t>
      </w:r>
    </w:p>
    <w:p w14:paraId="04378711" w14:textId="5ACAA1E7" w:rsidR="007C69FF" w:rsidRDefault="0098153E" w:rsidP="00E258F3">
      <w:pPr>
        <w:pStyle w:val="Default"/>
        <w:numPr>
          <w:ilvl w:val="0"/>
          <w:numId w:val="9"/>
        </w:numPr>
        <w:rPr>
          <w:rFonts w:asciiTheme="minorHAnsi" w:hAnsiTheme="minorHAnsi" w:cstheme="minorHAnsi"/>
        </w:rPr>
      </w:pPr>
      <w:r>
        <w:rPr>
          <w:rFonts w:asciiTheme="minorHAnsi" w:hAnsiTheme="minorHAnsi" w:cstheme="minorHAnsi"/>
        </w:rPr>
        <w:t>P</w:t>
      </w:r>
      <w:r w:rsidR="007C69FF" w:rsidRPr="00895516">
        <w:rPr>
          <w:rFonts w:asciiTheme="minorHAnsi" w:hAnsiTheme="minorHAnsi" w:cstheme="minorHAnsi"/>
        </w:rPr>
        <w:t xml:space="preserve">rovide </w:t>
      </w:r>
      <w:r>
        <w:rPr>
          <w:rFonts w:asciiTheme="minorHAnsi" w:hAnsiTheme="minorHAnsi" w:cstheme="minorHAnsi"/>
        </w:rPr>
        <w:t xml:space="preserve">contacts </w:t>
      </w:r>
      <w:r w:rsidR="007C69FF" w:rsidRPr="00895516">
        <w:rPr>
          <w:rFonts w:asciiTheme="minorHAnsi" w:hAnsiTheme="minorHAnsi" w:cstheme="minorHAnsi"/>
        </w:rPr>
        <w:t xml:space="preserve">with individualized STI prevention education, targeted at developing knowledge, skills, attitudes and behaviors to reduce the risk and prevent recurrences of STI. </w:t>
      </w:r>
    </w:p>
    <w:p w14:paraId="2A0E64FD" w14:textId="5D4310A6" w:rsidR="0098153E" w:rsidRPr="00895516" w:rsidRDefault="0098153E" w:rsidP="000344AE">
      <w:pPr>
        <w:pStyle w:val="Default"/>
        <w:rPr>
          <w:rFonts w:asciiTheme="minorHAnsi" w:hAnsiTheme="minorHAnsi" w:cstheme="minorHAnsi"/>
        </w:rPr>
      </w:pPr>
      <w:r>
        <w:rPr>
          <w:rFonts w:asciiTheme="minorHAnsi" w:hAnsiTheme="minorHAnsi" w:cstheme="minorHAnsi"/>
        </w:rPr>
        <w:t>CPHO will:</w:t>
      </w:r>
    </w:p>
    <w:p w14:paraId="3A3C7B1E" w14:textId="6CA55704" w:rsidR="009456FE" w:rsidRPr="00895516" w:rsidRDefault="00374430" w:rsidP="000C4FEA">
      <w:pPr>
        <w:pStyle w:val="Default"/>
        <w:numPr>
          <w:ilvl w:val="0"/>
          <w:numId w:val="9"/>
        </w:numPr>
        <w:rPr>
          <w:rFonts w:asciiTheme="minorHAnsi" w:hAnsiTheme="minorHAnsi" w:cstheme="minorHAnsi"/>
        </w:rPr>
      </w:pPr>
      <w:r w:rsidRPr="00895516">
        <w:rPr>
          <w:rFonts w:asciiTheme="minorHAnsi" w:hAnsiTheme="minorHAnsi" w:cstheme="minorHAnsi"/>
        </w:rPr>
        <w:t>CPHO will refer all out-of-province/country</w:t>
      </w:r>
      <w:r w:rsidR="00CC4F3D" w:rsidRPr="00895516">
        <w:rPr>
          <w:rFonts w:asciiTheme="minorHAnsi" w:hAnsiTheme="minorHAnsi" w:cstheme="minorHAnsi"/>
        </w:rPr>
        <w:t xml:space="preserve"> </w:t>
      </w:r>
      <w:r w:rsidRPr="00895516">
        <w:rPr>
          <w:rFonts w:asciiTheme="minorHAnsi" w:hAnsiTheme="minorHAnsi" w:cstheme="minorHAnsi"/>
        </w:rPr>
        <w:t xml:space="preserve">cases and partner(s) to the appropriate jurisdiction. </w:t>
      </w:r>
    </w:p>
    <w:p w14:paraId="3D4BF9A7" w14:textId="77777777" w:rsidR="007C69FF" w:rsidRDefault="00944EEC" w:rsidP="00617391">
      <w:pPr>
        <w:pStyle w:val="Heading2"/>
      </w:pPr>
      <w:bookmarkStart w:id="34" w:name="_Toc212720533"/>
      <w:r w:rsidRPr="008D6D03">
        <w:t>Preventative measures</w:t>
      </w:r>
      <w:bookmarkEnd w:id="34"/>
    </w:p>
    <w:p w14:paraId="18EE41B3" w14:textId="2AB94ADA" w:rsidR="00F20072" w:rsidRPr="000344AE" w:rsidRDefault="00F20072" w:rsidP="00917259">
      <w:pPr>
        <w:spacing w:after="0"/>
        <w:rPr>
          <w:rFonts w:asciiTheme="minorHAnsi" w:hAnsiTheme="minorHAnsi" w:cstheme="minorHAnsi"/>
          <w:sz w:val="24"/>
          <w:szCs w:val="24"/>
        </w:rPr>
      </w:pPr>
      <w:r w:rsidRPr="000344AE">
        <w:rPr>
          <w:rFonts w:asciiTheme="minorHAnsi" w:hAnsiTheme="minorHAnsi" w:cstheme="minorHAnsi"/>
          <w:sz w:val="24"/>
          <w:szCs w:val="24"/>
        </w:rPr>
        <w:t>Preventative measures for gonorrhea can be done by the primary health care provider, public health nurse, and anyone else involved with the case and/or contacts.</w:t>
      </w:r>
    </w:p>
    <w:p w14:paraId="26B547A6" w14:textId="77777777" w:rsidR="007C69FF" w:rsidRPr="008D6D03" w:rsidRDefault="007C69FF" w:rsidP="00917259">
      <w:pPr>
        <w:pStyle w:val="Default"/>
        <w:numPr>
          <w:ilvl w:val="0"/>
          <w:numId w:val="10"/>
        </w:numPr>
        <w:rPr>
          <w:rFonts w:asciiTheme="minorHAnsi" w:hAnsiTheme="minorHAnsi" w:cs="Times New Roman"/>
        </w:rPr>
      </w:pPr>
      <w:r w:rsidRPr="008D6D03">
        <w:rPr>
          <w:rFonts w:asciiTheme="minorHAnsi" w:hAnsiTheme="minorHAnsi" w:cs="Times New Roman"/>
        </w:rPr>
        <w:t xml:space="preserve">Ensure appropriate treatment for </w:t>
      </w:r>
      <w:r w:rsidRPr="008D6D03">
        <w:rPr>
          <w:rFonts w:asciiTheme="minorHAnsi" w:hAnsiTheme="minorHAnsi" w:cs="Times New Roman"/>
          <w:i/>
          <w:iCs/>
        </w:rPr>
        <w:t xml:space="preserve">N. gonorrhoeae </w:t>
      </w:r>
      <w:r w:rsidRPr="008D6D03">
        <w:rPr>
          <w:rFonts w:asciiTheme="minorHAnsi" w:hAnsiTheme="minorHAnsi" w:cs="Times New Roman"/>
        </w:rPr>
        <w:t xml:space="preserve">cases. </w:t>
      </w:r>
    </w:p>
    <w:p w14:paraId="138A65D4" w14:textId="77777777" w:rsidR="007C69FF" w:rsidRPr="008D6D03" w:rsidRDefault="007C69FF" w:rsidP="00917259">
      <w:pPr>
        <w:pStyle w:val="Default"/>
        <w:numPr>
          <w:ilvl w:val="0"/>
          <w:numId w:val="10"/>
        </w:numPr>
        <w:rPr>
          <w:rFonts w:asciiTheme="minorHAnsi" w:hAnsiTheme="minorHAnsi" w:cs="Times New Roman"/>
        </w:rPr>
      </w:pPr>
      <w:r w:rsidRPr="008D6D03">
        <w:rPr>
          <w:rFonts w:asciiTheme="minorHAnsi" w:hAnsiTheme="minorHAnsi" w:cs="Times New Roman"/>
        </w:rPr>
        <w:t xml:space="preserve">Interview case and identify and ensure appropriate treatment and follow-up of </w:t>
      </w:r>
      <w:r w:rsidRPr="008D6D03">
        <w:rPr>
          <w:rFonts w:asciiTheme="minorHAnsi" w:hAnsiTheme="minorHAnsi" w:cs="Times New Roman"/>
          <w:i/>
          <w:iCs/>
        </w:rPr>
        <w:t xml:space="preserve">N. gonorrhoeae </w:t>
      </w:r>
      <w:r w:rsidRPr="008D6D03">
        <w:rPr>
          <w:rFonts w:asciiTheme="minorHAnsi" w:hAnsiTheme="minorHAnsi" w:cs="Times New Roman"/>
        </w:rPr>
        <w:t xml:space="preserve">for sexual partner(s). </w:t>
      </w:r>
    </w:p>
    <w:p w14:paraId="3F71242C" w14:textId="77777777" w:rsidR="007C69FF" w:rsidRPr="008D6D03" w:rsidRDefault="007C69FF" w:rsidP="00E258F3">
      <w:pPr>
        <w:pStyle w:val="Default"/>
        <w:numPr>
          <w:ilvl w:val="0"/>
          <w:numId w:val="10"/>
        </w:numPr>
        <w:rPr>
          <w:rFonts w:asciiTheme="minorHAnsi" w:hAnsiTheme="minorHAnsi" w:cs="Times New Roman"/>
        </w:rPr>
      </w:pPr>
      <w:r w:rsidRPr="008D6D03">
        <w:rPr>
          <w:rFonts w:asciiTheme="minorHAnsi" w:hAnsiTheme="minorHAnsi" w:cs="Times New Roman"/>
        </w:rPr>
        <w:t xml:space="preserve">Include information about risk for STI during pre-travel health counselling. </w:t>
      </w:r>
    </w:p>
    <w:p w14:paraId="728581A0" w14:textId="77777777" w:rsidR="007C69FF" w:rsidRDefault="007C69FF" w:rsidP="00E258F3">
      <w:pPr>
        <w:pStyle w:val="Default"/>
        <w:numPr>
          <w:ilvl w:val="0"/>
          <w:numId w:val="10"/>
        </w:numPr>
        <w:rPr>
          <w:rFonts w:asciiTheme="minorHAnsi" w:hAnsiTheme="minorHAnsi" w:cs="Times New Roman"/>
        </w:rPr>
      </w:pPr>
      <w:r w:rsidRPr="008D6D03">
        <w:rPr>
          <w:rFonts w:asciiTheme="minorHAnsi" w:hAnsiTheme="minorHAnsi" w:cs="Times New Roman"/>
        </w:rPr>
        <w:lastRenderedPageBreak/>
        <w:t xml:space="preserve">Make STI services culturally appropriate, and readily accessible and acceptable, regardless of economic status. </w:t>
      </w:r>
    </w:p>
    <w:p w14:paraId="4F9F1083" w14:textId="11E65A3B" w:rsidR="004D0EAB" w:rsidRPr="008D6D03" w:rsidRDefault="004D0EAB" w:rsidP="00E258F3">
      <w:pPr>
        <w:pStyle w:val="Default"/>
        <w:numPr>
          <w:ilvl w:val="0"/>
          <w:numId w:val="10"/>
        </w:numPr>
        <w:rPr>
          <w:rFonts w:asciiTheme="minorHAnsi" w:hAnsiTheme="minorHAnsi" w:cs="Times New Roman"/>
        </w:rPr>
      </w:pPr>
      <w:r>
        <w:rPr>
          <w:rFonts w:asciiTheme="minorHAnsi" w:hAnsiTheme="minorHAnsi" w:cs="Times New Roman"/>
        </w:rPr>
        <w:t xml:space="preserve">Encourage clients to </w:t>
      </w:r>
      <w:r w:rsidRPr="004D0EAB">
        <w:rPr>
          <w:rFonts w:asciiTheme="minorHAnsi" w:hAnsiTheme="minorHAnsi" w:cs="Times New Roman"/>
        </w:rPr>
        <w:t>talk</w:t>
      </w:r>
      <w:r>
        <w:rPr>
          <w:rFonts w:asciiTheme="minorHAnsi" w:hAnsiTheme="minorHAnsi" w:cs="Times New Roman"/>
        </w:rPr>
        <w:t xml:space="preserve"> </w:t>
      </w:r>
      <w:r w:rsidRPr="004D0EAB">
        <w:rPr>
          <w:rFonts w:asciiTheme="minorHAnsi" w:hAnsiTheme="minorHAnsi" w:cs="Times New Roman"/>
        </w:rPr>
        <w:t>openly about STIs and safe sex with every partner</w:t>
      </w:r>
      <w:r>
        <w:rPr>
          <w:rFonts w:asciiTheme="minorHAnsi" w:hAnsiTheme="minorHAnsi" w:cs="Times New Roman"/>
        </w:rPr>
        <w:t>. It</w:t>
      </w:r>
      <w:r w:rsidRPr="004D0EAB">
        <w:rPr>
          <w:rFonts w:asciiTheme="minorHAnsi" w:hAnsiTheme="minorHAnsi" w:cs="Times New Roman"/>
        </w:rPr>
        <w:t xml:space="preserve"> is important in protecting </w:t>
      </w:r>
      <w:r>
        <w:rPr>
          <w:rFonts w:asciiTheme="minorHAnsi" w:hAnsiTheme="minorHAnsi" w:cs="Times New Roman"/>
        </w:rPr>
        <w:t>both partners</w:t>
      </w:r>
      <w:r w:rsidR="00CC3529">
        <w:rPr>
          <w:rFonts w:asciiTheme="minorHAnsi" w:hAnsiTheme="minorHAnsi" w:cs="Times New Roman"/>
        </w:rPr>
        <w:t>.</w:t>
      </w:r>
    </w:p>
    <w:p w14:paraId="637C90A9" w14:textId="291DB2DF" w:rsidR="00EE7F51" w:rsidRPr="00CC3529" w:rsidRDefault="007C69FF" w:rsidP="004D0EAB">
      <w:pPr>
        <w:pStyle w:val="Default"/>
        <w:numPr>
          <w:ilvl w:val="0"/>
          <w:numId w:val="10"/>
        </w:numPr>
        <w:rPr>
          <w:rFonts w:asciiTheme="minorHAnsi" w:hAnsiTheme="minorHAnsi" w:cs="Times New Roman"/>
        </w:rPr>
      </w:pPr>
      <w:r w:rsidRPr="00CC3529">
        <w:rPr>
          <w:rFonts w:asciiTheme="minorHAnsi" w:hAnsiTheme="minorHAnsi" w:cs="Times New Roman"/>
        </w:rPr>
        <w:t>Educate the case, sexual partner(s), and the public about symptoms</w:t>
      </w:r>
      <w:r w:rsidRPr="00CC3529">
        <w:rPr>
          <w:rFonts w:asciiTheme="minorHAnsi" w:hAnsiTheme="minorHAnsi" w:cs="Times New Roman"/>
          <w:b/>
          <w:bCs/>
        </w:rPr>
        <w:t xml:space="preserve">, </w:t>
      </w:r>
      <w:r w:rsidRPr="00CC3529">
        <w:rPr>
          <w:rFonts w:asciiTheme="minorHAnsi" w:hAnsiTheme="minorHAnsi" w:cs="Times New Roman"/>
        </w:rPr>
        <w:t>transmission and prevention of infection</w:t>
      </w:r>
      <w:r w:rsidR="004D0EAB" w:rsidRPr="00CC3529">
        <w:rPr>
          <w:rFonts w:asciiTheme="minorHAnsi" w:hAnsiTheme="minorHAnsi" w:cs="Times New Roman"/>
        </w:rPr>
        <w:t xml:space="preserve"> including tip</w:t>
      </w:r>
      <w:r w:rsidR="009C2149">
        <w:rPr>
          <w:rFonts w:asciiTheme="minorHAnsi" w:hAnsiTheme="minorHAnsi" w:cs="Times New Roman"/>
        </w:rPr>
        <w:t>s</w:t>
      </w:r>
      <w:r w:rsidR="004D0EAB" w:rsidRPr="00CC3529">
        <w:rPr>
          <w:rFonts w:asciiTheme="minorHAnsi" w:hAnsiTheme="minorHAnsi" w:cs="Times New Roman"/>
        </w:rPr>
        <w:t xml:space="preserve"> on safer sex:</w:t>
      </w:r>
    </w:p>
    <w:p w14:paraId="5AA7B0AF" w14:textId="0FAE3BD4" w:rsidR="004D0EAB" w:rsidRPr="000344AE" w:rsidRDefault="004D0EAB" w:rsidP="004463B2">
      <w:pPr>
        <w:pStyle w:val="ListParagraph"/>
        <w:numPr>
          <w:ilvl w:val="1"/>
          <w:numId w:val="10"/>
        </w:numPr>
        <w:rPr>
          <w:rFonts w:asciiTheme="minorHAnsi" w:hAnsiTheme="minorHAnsi" w:cstheme="minorHAnsi"/>
          <w:sz w:val="24"/>
          <w:szCs w:val="24"/>
          <w:lang w:val="en-US"/>
        </w:rPr>
      </w:pPr>
      <w:r w:rsidRPr="000344AE">
        <w:rPr>
          <w:rFonts w:asciiTheme="minorHAnsi" w:hAnsiTheme="minorHAnsi" w:cstheme="minorHAnsi"/>
          <w:sz w:val="24"/>
          <w:szCs w:val="24"/>
          <w:lang w:val="en-US"/>
        </w:rPr>
        <w:t>Carry condoms and dental dams</w:t>
      </w:r>
      <w:r w:rsidR="00F20072" w:rsidRPr="000344AE">
        <w:rPr>
          <w:rFonts w:asciiTheme="minorHAnsi" w:hAnsiTheme="minorHAnsi" w:cstheme="minorHAnsi"/>
          <w:sz w:val="24"/>
          <w:szCs w:val="24"/>
          <w:lang w:val="en-US"/>
        </w:rPr>
        <w:t>,</w:t>
      </w:r>
      <w:r w:rsidRPr="000344AE">
        <w:rPr>
          <w:rFonts w:asciiTheme="minorHAnsi" w:hAnsiTheme="minorHAnsi" w:cstheme="minorHAnsi"/>
          <w:sz w:val="24"/>
          <w:szCs w:val="24"/>
          <w:lang w:val="en-US"/>
        </w:rPr>
        <w:t xml:space="preserve"> check the expiry date regularly</w:t>
      </w:r>
    </w:p>
    <w:p w14:paraId="6E32098E" w14:textId="0D69B568" w:rsidR="004D0EAB" w:rsidRPr="000344AE" w:rsidRDefault="00F20072" w:rsidP="004463B2">
      <w:pPr>
        <w:pStyle w:val="ListParagraph"/>
        <w:numPr>
          <w:ilvl w:val="1"/>
          <w:numId w:val="10"/>
        </w:numPr>
        <w:rPr>
          <w:rFonts w:asciiTheme="minorHAnsi" w:hAnsiTheme="minorHAnsi" w:cstheme="minorHAnsi"/>
          <w:sz w:val="24"/>
          <w:szCs w:val="24"/>
          <w:lang w:val="en-US"/>
        </w:rPr>
      </w:pPr>
      <w:r w:rsidRPr="000344AE">
        <w:rPr>
          <w:rFonts w:asciiTheme="minorHAnsi" w:hAnsiTheme="minorHAnsi" w:cstheme="minorHAnsi"/>
          <w:sz w:val="24"/>
          <w:szCs w:val="24"/>
          <w:lang w:val="en-US"/>
        </w:rPr>
        <w:t>Be up</w:t>
      </w:r>
      <w:r w:rsidR="004D0EAB" w:rsidRPr="000344AE">
        <w:rPr>
          <w:rFonts w:asciiTheme="minorHAnsi" w:hAnsiTheme="minorHAnsi" w:cstheme="minorHAnsi"/>
          <w:sz w:val="24"/>
          <w:szCs w:val="24"/>
          <w:lang w:val="en-US"/>
        </w:rPr>
        <w:t xml:space="preserve"> to date on your vaccines against Hepatitis and HPV</w:t>
      </w:r>
    </w:p>
    <w:p w14:paraId="10A58094" w14:textId="77777777" w:rsidR="004D0EAB" w:rsidRDefault="004D0EAB" w:rsidP="004463B2">
      <w:pPr>
        <w:pStyle w:val="ListParagraph"/>
        <w:numPr>
          <w:ilvl w:val="1"/>
          <w:numId w:val="10"/>
        </w:numPr>
        <w:rPr>
          <w:rFonts w:asciiTheme="minorHAnsi" w:hAnsiTheme="minorHAnsi" w:cstheme="minorHAnsi"/>
          <w:sz w:val="24"/>
          <w:szCs w:val="24"/>
          <w:lang w:val="en-US"/>
        </w:rPr>
      </w:pPr>
      <w:r w:rsidRPr="000344AE">
        <w:rPr>
          <w:rFonts w:asciiTheme="minorHAnsi" w:hAnsiTheme="minorHAnsi" w:cstheme="minorHAnsi"/>
          <w:sz w:val="24"/>
          <w:szCs w:val="24"/>
          <w:lang w:val="en-US"/>
        </w:rPr>
        <w:t>Get tested for STIs routinely</w:t>
      </w:r>
    </w:p>
    <w:p w14:paraId="2C145CA7" w14:textId="6222E75F" w:rsidR="00D0648B" w:rsidRPr="00D0648B" w:rsidRDefault="006A44F0" w:rsidP="00D0648B">
      <w:pPr>
        <w:pStyle w:val="ListParagraph"/>
        <w:numPr>
          <w:ilvl w:val="1"/>
          <w:numId w:val="10"/>
        </w:numPr>
        <w:rPr>
          <w:rFonts w:asciiTheme="minorHAnsi" w:hAnsiTheme="minorHAnsi" w:cstheme="minorHAnsi"/>
          <w:sz w:val="24"/>
          <w:szCs w:val="24"/>
        </w:rPr>
      </w:pPr>
      <w:r>
        <w:rPr>
          <w:rFonts w:asciiTheme="minorHAnsi" w:hAnsiTheme="minorHAnsi" w:cstheme="minorHAnsi"/>
          <w:sz w:val="24"/>
          <w:szCs w:val="24"/>
          <w:lang w:val="en-US"/>
        </w:rPr>
        <w:t>Post exposure prophylaxis using doxycycline is available for bacterial STIs such as chlamydia, syphilis</w:t>
      </w:r>
      <w:r w:rsidR="003D7502">
        <w:rPr>
          <w:rFonts w:asciiTheme="minorHAnsi" w:hAnsiTheme="minorHAnsi" w:cstheme="minorHAnsi"/>
          <w:sz w:val="24"/>
          <w:szCs w:val="24"/>
          <w:lang w:val="en-US"/>
        </w:rPr>
        <w:t>, and to a lesser degree gonorrhea</w:t>
      </w:r>
      <w:r>
        <w:rPr>
          <w:rFonts w:asciiTheme="minorHAnsi" w:hAnsiTheme="minorHAnsi" w:cstheme="minorHAnsi"/>
          <w:sz w:val="24"/>
          <w:szCs w:val="24"/>
          <w:lang w:val="en-US"/>
        </w:rPr>
        <w:t xml:space="preserve">. </w:t>
      </w:r>
      <w:r w:rsidR="00D0648B">
        <w:rPr>
          <w:rFonts w:asciiTheme="minorHAnsi" w:hAnsiTheme="minorHAnsi" w:cstheme="minorHAnsi"/>
          <w:sz w:val="24"/>
          <w:szCs w:val="24"/>
          <w:lang w:val="en-US"/>
        </w:rPr>
        <w:t>“</w:t>
      </w:r>
      <w:r w:rsidR="00D0648B" w:rsidRPr="00D0648B">
        <w:rPr>
          <w:rFonts w:asciiTheme="minorHAnsi" w:hAnsiTheme="minorHAnsi" w:cstheme="minorHAnsi"/>
          <w:sz w:val="24"/>
          <w:szCs w:val="24"/>
        </w:rPr>
        <w:t xml:space="preserve">Given rates of tetracycline resistance in </w:t>
      </w:r>
      <w:r w:rsidR="003D7502">
        <w:rPr>
          <w:rFonts w:asciiTheme="minorHAnsi" w:hAnsiTheme="minorHAnsi" w:cstheme="minorHAnsi"/>
          <w:sz w:val="24"/>
          <w:szCs w:val="24"/>
        </w:rPr>
        <w:t>gonorrhea</w:t>
      </w:r>
      <w:r w:rsidR="00D0648B" w:rsidRPr="00D0648B">
        <w:rPr>
          <w:rFonts w:asciiTheme="minorHAnsi" w:hAnsiTheme="minorHAnsi" w:cstheme="minorHAnsi"/>
          <w:sz w:val="24"/>
          <w:szCs w:val="24"/>
        </w:rPr>
        <w:t xml:space="preserve"> in Canada, Doxy-PEP is not expected to prevent NG infections in the Canadian context </w:t>
      </w:r>
      <w:r w:rsidR="00D0648B">
        <w:rPr>
          <w:rFonts w:asciiTheme="minorHAnsi" w:hAnsiTheme="minorHAnsi" w:cstheme="minorHAnsi"/>
          <w:sz w:val="24"/>
          <w:szCs w:val="24"/>
        </w:rPr>
        <w:t xml:space="preserve">“ in 2021 the rate of resistance </w:t>
      </w:r>
      <w:r w:rsidR="003D7502">
        <w:rPr>
          <w:rFonts w:asciiTheme="minorHAnsi" w:hAnsiTheme="minorHAnsi" w:cstheme="minorHAnsi"/>
          <w:sz w:val="24"/>
          <w:szCs w:val="24"/>
        </w:rPr>
        <w:t>was</w:t>
      </w:r>
      <w:r w:rsidR="00D0648B">
        <w:rPr>
          <w:rFonts w:asciiTheme="minorHAnsi" w:hAnsiTheme="minorHAnsi" w:cstheme="minorHAnsi"/>
          <w:sz w:val="24"/>
          <w:szCs w:val="24"/>
        </w:rPr>
        <w:t xml:space="preserve"> between 58 and 65%.</w:t>
      </w:r>
      <w:r w:rsidR="003D7502">
        <w:rPr>
          <w:rFonts w:asciiTheme="minorHAnsi" w:hAnsiTheme="minorHAnsi" w:cstheme="minorHAnsi"/>
          <w:sz w:val="24"/>
          <w:szCs w:val="24"/>
        </w:rPr>
        <w:t xml:space="preserve"> Information on Doxy PEP is available in the </w:t>
      </w:r>
      <w:hyperlink r:id="rId16" w:history="1">
        <w:r w:rsidR="003D7502" w:rsidRPr="003D7502">
          <w:rPr>
            <w:rStyle w:val="Hyperlink"/>
            <w:rFonts w:asciiTheme="minorHAnsi" w:hAnsiTheme="minorHAnsi" w:cstheme="minorHAnsi"/>
            <w:sz w:val="24"/>
            <w:szCs w:val="24"/>
          </w:rPr>
          <w:t>PEI chlamydia guideline</w:t>
        </w:r>
      </w:hyperlink>
      <w:r w:rsidR="003D7502">
        <w:rPr>
          <w:rFonts w:asciiTheme="minorHAnsi" w:hAnsiTheme="minorHAnsi" w:cstheme="minorHAnsi"/>
          <w:sz w:val="24"/>
          <w:szCs w:val="24"/>
        </w:rPr>
        <w:t xml:space="preserve">. </w:t>
      </w:r>
    </w:p>
    <w:p w14:paraId="6991DDEE" w14:textId="243335CE" w:rsidR="006A44F0" w:rsidRPr="000344AE" w:rsidRDefault="006A44F0" w:rsidP="00D0648B">
      <w:pPr>
        <w:pStyle w:val="ListParagraph"/>
        <w:ind w:left="1800"/>
        <w:rPr>
          <w:rFonts w:asciiTheme="minorHAnsi" w:hAnsiTheme="minorHAnsi" w:cstheme="minorHAnsi"/>
          <w:sz w:val="24"/>
          <w:szCs w:val="24"/>
          <w:lang w:val="en-US"/>
        </w:rPr>
      </w:pPr>
    </w:p>
    <w:p w14:paraId="382193ED" w14:textId="77777777" w:rsidR="007C69FF" w:rsidRPr="008D6D03" w:rsidRDefault="007C69FF" w:rsidP="004463B2">
      <w:pPr>
        <w:pStyle w:val="Heading2"/>
      </w:pPr>
      <w:bookmarkStart w:id="35" w:name="_Toc212720534"/>
      <w:r w:rsidRPr="008D6D03">
        <w:t>Screening</w:t>
      </w:r>
      <w:bookmarkEnd w:id="35"/>
      <w:r w:rsidRPr="008D6D03">
        <w:t xml:space="preserve"> </w:t>
      </w:r>
    </w:p>
    <w:p w14:paraId="144EA5E6" w14:textId="2543667B" w:rsidR="007E3811" w:rsidRDefault="007E3811" w:rsidP="00E258F3">
      <w:pPr>
        <w:pStyle w:val="Default"/>
        <w:numPr>
          <w:ilvl w:val="0"/>
          <w:numId w:val="10"/>
        </w:numPr>
        <w:rPr>
          <w:rFonts w:asciiTheme="minorHAnsi" w:hAnsiTheme="minorHAnsi" w:cs="Times New Roman"/>
        </w:rPr>
      </w:pPr>
      <w:r w:rsidRPr="007E3811">
        <w:rPr>
          <w:rFonts w:asciiTheme="minorHAnsi" w:hAnsiTheme="minorHAnsi" w:cs="Times New Roman"/>
        </w:rPr>
        <w:t>For persons with multiple sexual partners or a new partner since last tested, offer screening every three to six months</w:t>
      </w:r>
      <w:r w:rsidR="00137AFC">
        <w:rPr>
          <w:rFonts w:asciiTheme="minorHAnsi" w:hAnsiTheme="minorHAnsi" w:cs="Times New Roman"/>
        </w:rPr>
        <w:t>.</w:t>
      </w:r>
    </w:p>
    <w:p w14:paraId="334E7308" w14:textId="0305E5D4" w:rsidR="007C69FF" w:rsidRPr="008D6D03" w:rsidRDefault="007C69FF" w:rsidP="00E258F3">
      <w:pPr>
        <w:pStyle w:val="Default"/>
        <w:numPr>
          <w:ilvl w:val="0"/>
          <w:numId w:val="10"/>
        </w:numPr>
        <w:rPr>
          <w:rFonts w:asciiTheme="minorHAnsi" w:hAnsiTheme="minorHAnsi" w:cs="Times New Roman"/>
        </w:rPr>
      </w:pPr>
      <w:r w:rsidRPr="008D6D03">
        <w:rPr>
          <w:rFonts w:asciiTheme="minorHAnsi" w:hAnsiTheme="minorHAnsi" w:cs="Times New Roman"/>
        </w:rPr>
        <w:t xml:space="preserve">All sexually active persons under </w:t>
      </w:r>
      <w:r w:rsidR="007E3811">
        <w:rPr>
          <w:rFonts w:asciiTheme="minorHAnsi" w:hAnsiTheme="minorHAnsi" w:cs="Times New Roman"/>
        </w:rPr>
        <w:t>30</w:t>
      </w:r>
      <w:r w:rsidRPr="008D6D03">
        <w:rPr>
          <w:rFonts w:asciiTheme="minorHAnsi" w:hAnsiTheme="minorHAnsi" w:cs="Times New Roman"/>
        </w:rPr>
        <w:t xml:space="preserve"> years of age, at least annually. </w:t>
      </w:r>
    </w:p>
    <w:p w14:paraId="01849B97" w14:textId="77777777" w:rsidR="00A23AD3" w:rsidRDefault="007C69FF" w:rsidP="00E258F3">
      <w:pPr>
        <w:pStyle w:val="Default"/>
        <w:numPr>
          <w:ilvl w:val="0"/>
          <w:numId w:val="10"/>
        </w:numPr>
        <w:rPr>
          <w:rFonts w:asciiTheme="minorHAnsi" w:hAnsiTheme="minorHAnsi" w:cs="Times New Roman"/>
        </w:rPr>
      </w:pPr>
      <w:r w:rsidRPr="008D6D03">
        <w:rPr>
          <w:rFonts w:asciiTheme="minorHAnsi" w:hAnsiTheme="minorHAnsi" w:cs="Times New Roman"/>
        </w:rPr>
        <w:t xml:space="preserve">All pregnant </w:t>
      </w:r>
      <w:r w:rsidR="00A23AD3">
        <w:rPr>
          <w:rFonts w:asciiTheme="minorHAnsi" w:hAnsiTheme="minorHAnsi" w:cs="Times New Roman"/>
        </w:rPr>
        <w:t>people:</w:t>
      </w:r>
    </w:p>
    <w:p w14:paraId="5BB7A6B3" w14:textId="21B30F77" w:rsidR="00A23AD3" w:rsidRDefault="007C69FF" w:rsidP="00A23AD3">
      <w:pPr>
        <w:pStyle w:val="Default"/>
        <w:numPr>
          <w:ilvl w:val="1"/>
          <w:numId w:val="10"/>
        </w:numPr>
        <w:rPr>
          <w:rFonts w:asciiTheme="minorHAnsi" w:hAnsiTheme="minorHAnsi" w:cs="Times New Roman"/>
        </w:rPr>
      </w:pPr>
      <w:r w:rsidRPr="008D6D03">
        <w:rPr>
          <w:rFonts w:asciiTheme="minorHAnsi" w:hAnsiTheme="minorHAnsi" w:cs="Times New Roman"/>
        </w:rPr>
        <w:t>at first prenatal visit</w:t>
      </w:r>
    </w:p>
    <w:p w14:paraId="639FCD26" w14:textId="5BF3DBFC" w:rsidR="007C69FF" w:rsidRDefault="000B4EE5" w:rsidP="00A23AD3">
      <w:pPr>
        <w:pStyle w:val="Default"/>
        <w:numPr>
          <w:ilvl w:val="1"/>
          <w:numId w:val="10"/>
        </w:numPr>
        <w:rPr>
          <w:rFonts w:asciiTheme="minorHAnsi" w:hAnsiTheme="minorHAnsi" w:cs="Times New Roman"/>
        </w:rPr>
      </w:pPr>
      <w:r>
        <w:rPr>
          <w:rFonts w:asciiTheme="minorHAnsi" w:hAnsiTheme="minorHAnsi" w:cs="Times New Roman"/>
        </w:rPr>
        <w:t>in</w:t>
      </w:r>
      <w:r w:rsidR="007C69FF" w:rsidRPr="008D6D03">
        <w:rPr>
          <w:rFonts w:asciiTheme="minorHAnsi" w:hAnsiTheme="minorHAnsi" w:cs="Times New Roman"/>
        </w:rPr>
        <w:t xml:space="preserve"> third trimester</w:t>
      </w:r>
    </w:p>
    <w:p w14:paraId="4959AB35" w14:textId="15E7803C" w:rsidR="00A23AD3" w:rsidRPr="00A23AD3" w:rsidRDefault="00A23AD3" w:rsidP="00A23AD3">
      <w:pPr>
        <w:pStyle w:val="Default"/>
        <w:numPr>
          <w:ilvl w:val="0"/>
          <w:numId w:val="48"/>
        </w:numPr>
        <w:ind w:left="1080"/>
        <w:rPr>
          <w:rFonts w:asciiTheme="minorHAnsi" w:hAnsiTheme="minorHAnsi" w:cs="Times New Roman"/>
        </w:rPr>
      </w:pPr>
      <w:r w:rsidRPr="00A23AD3">
        <w:rPr>
          <w:rFonts w:asciiTheme="minorHAnsi" w:hAnsiTheme="minorHAnsi" w:cs="Times New Roman"/>
        </w:rPr>
        <w:t>Screen pregnant people at the time of labour in any of the following situations:</w:t>
      </w:r>
    </w:p>
    <w:p w14:paraId="1009FCC1" w14:textId="77777777" w:rsidR="00A23AD3" w:rsidRPr="00A23AD3" w:rsidRDefault="00A23AD3" w:rsidP="00A23AD3">
      <w:pPr>
        <w:pStyle w:val="Default"/>
        <w:numPr>
          <w:ilvl w:val="1"/>
          <w:numId w:val="10"/>
        </w:numPr>
        <w:rPr>
          <w:rFonts w:asciiTheme="minorHAnsi" w:hAnsiTheme="minorHAnsi" w:cs="Times New Roman"/>
        </w:rPr>
      </w:pPr>
      <w:r w:rsidRPr="00A23AD3">
        <w:rPr>
          <w:rFonts w:asciiTheme="minorHAnsi" w:hAnsiTheme="minorHAnsi" w:cs="Times New Roman"/>
        </w:rPr>
        <w:t>No prenatal screening has occurred (no valid results are available at the time of labour)</w:t>
      </w:r>
    </w:p>
    <w:p w14:paraId="6A322C30" w14:textId="77777777" w:rsidR="00A23AD3" w:rsidRPr="00A23AD3" w:rsidRDefault="00A23AD3" w:rsidP="00A23AD3">
      <w:pPr>
        <w:pStyle w:val="Default"/>
        <w:numPr>
          <w:ilvl w:val="1"/>
          <w:numId w:val="10"/>
        </w:numPr>
        <w:rPr>
          <w:rFonts w:asciiTheme="minorHAnsi" w:hAnsiTheme="minorHAnsi" w:cs="Times New Roman"/>
        </w:rPr>
      </w:pPr>
      <w:r w:rsidRPr="00A23AD3">
        <w:rPr>
          <w:rFonts w:asciiTheme="minorHAnsi" w:hAnsiTheme="minorHAnsi" w:cs="Times New Roman"/>
        </w:rPr>
        <w:t>Third trimester screening has not occurred.</w:t>
      </w:r>
    </w:p>
    <w:p w14:paraId="576C512A" w14:textId="21D6107F" w:rsidR="00A23AD3" w:rsidRPr="008D6D03" w:rsidRDefault="00A23AD3" w:rsidP="00A23AD3">
      <w:pPr>
        <w:pStyle w:val="Default"/>
        <w:numPr>
          <w:ilvl w:val="1"/>
          <w:numId w:val="10"/>
        </w:numPr>
        <w:rPr>
          <w:rFonts w:asciiTheme="minorHAnsi" w:hAnsiTheme="minorHAnsi" w:cs="Times New Roman"/>
        </w:rPr>
      </w:pPr>
      <w:r w:rsidRPr="00A23AD3">
        <w:rPr>
          <w:rFonts w:asciiTheme="minorHAnsi" w:hAnsiTheme="minorHAnsi" w:cs="Times New Roman"/>
        </w:rPr>
        <w:t xml:space="preserve">A positive test result was obtained for </w:t>
      </w:r>
      <w:r w:rsidRPr="000344AE">
        <w:rPr>
          <w:rFonts w:asciiTheme="minorHAnsi" w:hAnsiTheme="minorHAnsi" w:cs="Times New Roman"/>
          <w:i/>
          <w:iCs/>
        </w:rPr>
        <w:t>N. gonorrhoeae</w:t>
      </w:r>
      <w:r w:rsidRPr="00A23AD3">
        <w:rPr>
          <w:rFonts w:asciiTheme="minorHAnsi" w:hAnsiTheme="minorHAnsi" w:cs="Times New Roman"/>
        </w:rPr>
        <w:t xml:space="preserve"> or </w:t>
      </w:r>
      <w:r w:rsidRPr="000344AE">
        <w:rPr>
          <w:rFonts w:asciiTheme="minorHAnsi" w:hAnsiTheme="minorHAnsi" w:cs="Times New Roman"/>
          <w:i/>
          <w:iCs/>
        </w:rPr>
        <w:t>C. trachomatis</w:t>
      </w:r>
      <w:r w:rsidRPr="00A23AD3">
        <w:rPr>
          <w:rFonts w:asciiTheme="minorHAnsi" w:hAnsiTheme="minorHAnsi" w:cs="Times New Roman"/>
        </w:rPr>
        <w:t xml:space="preserve"> during pregnancy without appropriate follow-up, including treatment and a test-of-cure</w:t>
      </w:r>
    </w:p>
    <w:p w14:paraId="048E2371" w14:textId="2112733F" w:rsidR="007C69FF" w:rsidRPr="008D6D03" w:rsidRDefault="00A23AD3" w:rsidP="00E258F3">
      <w:pPr>
        <w:pStyle w:val="Default"/>
        <w:numPr>
          <w:ilvl w:val="0"/>
          <w:numId w:val="10"/>
        </w:numPr>
        <w:rPr>
          <w:rFonts w:asciiTheme="minorHAnsi" w:hAnsiTheme="minorHAnsi" w:cs="Times New Roman"/>
        </w:rPr>
      </w:pPr>
      <w:r>
        <w:rPr>
          <w:rFonts w:asciiTheme="minorHAnsi" w:hAnsiTheme="minorHAnsi" w:cs="Times New Roman"/>
        </w:rPr>
        <w:t>T</w:t>
      </w:r>
      <w:r w:rsidR="007C69FF" w:rsidRPr="008D6D03">
        <w:rPr>
          <w:rFonts w:asciiTheme="minorHAnsi" w:hAnsiTheme="minorHAnsi" w:cs="Times New Roman"/>
        </w:rPr>
        <w:t>est</w:t>
      </w:r>
      <w:r>
        <w:rPr>
          <w:rFonts w:asciiTheme="minorHAnsi" w:hAnsiTheme="minorHAnsi" w:cs="Times New Roman"/>
        </w:rPr>
        <w:t xml:space="preserve">ing </w:t>
      </w:r>
      <w:r w:rsidR="007C69FF" w:rsidRPr="008D6D03">
        <w:rPr>
          <w:rFonts w:asciiTheme="minorHAnsi" w:hAnsiTheme="minorHAnsi" w:cs="Times New Roman"/>
        </w:rPr>
        <w:t xml:space="preserve">for gonococcal infection </w:t>
      </w:r>
      <w:r>
        <w:rPr>
          <w:rFonts w:asciiTheme="minorHAnsi" w:hAnsiTheme="minorHAnsi" w:cs="Times New Roman"/>
        </w:rPr>
        <w:t xml:space="preserve">should occur </w:t>
      </w:r>
      <w:r w:rsidR="007C69FF" w:rsidRPr="008D6D03">
        <w:rPr>
          <w:rFonts w:asciiTheme="minorHAnsi" w:hAnsiTheme="minorHAnsi" w:cs="Times New Roman"/>
        </w:rPr>
        <w:t xml:space="preserve">prior to insertion of an IUD, a therapeutic abortion, or a dilation and curettage (D &amp; C). </w:t>
      </w:r>
    </w:p>
    <w:p w14:paraId="5BF26A75" w14:textId="350454DD" w:rsidR="007C69FF" w:rsidRPr="008D6D03" w:rsidRDefault="00A23AD3" w:rsidP="00E258F3">
      <w:pPr>
        <w:pStyle w:val="Default"/>
        <w:numPr>
          <w:ilvl w:val="0"/>
          <w:numId w:val="10"/>
        </w:numPr>
        <w:rPr>
          <w:rFonts w:asciiTheme="minorHAnsi" w:hAnsiTheme="minorHAnsi" w:cs="Times New Roman"/>
        </w:rPr>
      </w:pPr>
      <w:r>
        <w:rPr>
          <w:rFonts w:asciiTheme="minorHAnsi" w:hAnsiTheme="minorHAnsi" w:cs="Times New Roman"/>
        </w:rPr>
        <w:t>Person who experienced</w:t>
      </w:r>
      <w:r w:rsidR="007C69FF" w:rsidRPr="008D6D03">
        <w:rPr>
          <w:rFonts w:asciiTheme="minorHAnsi" w:hAnsiTheme="minorHAnsi" w:cs="Times New Roman"/>
        </w:rPr>
        <w:t xml:space="preserve"> sexual assault. </w:t>
      </w:r>
    </w:p>
    <w:p w14:paraId="7DEB047C" w14:textId="77777777" w:rsidR="007C69FF" w:rsidRPr="008D6D03" w:rsidRDefault="007C69FF" w:rsidP="004463B2">
      <w:pPr>
        <w:pStyle w:val="Heading2"/>
      </w:pPr>
      <w:bookmarkStart w:id="36" w:name="_Toc212720535"/>
      <w:r w:rsidRPr="008D6D03">
        <w:t>Re-Screening</w:t>
      </w:r>
      <w:bookmarkEnd w:id="36"/>
      <w:r w:rsidRPr="008D6D03">
        <w:t xml:space="preserve"> </w:t>
      </w:r>
    </w:p>
    <w:p w14:paraId="3C17FE29" w14:textId="2A938E83" w:rsidR="007C69FF" w:rsidRPr="008D6D03" w:rsidRDefault="007C69FF" w:rsidP="00E258F3">
      <w:pPr>
        <w:pStyle w:val="Default"/>
        <w:numPr>
          <w:ilvl w:val="0"/>
          <w:numId w:val="10"/>
        </w:numPr>
        <w:rPr>
          <w:rFonts w:asciiTheme="minorHAnsi" w:hAnsiTheme="minorHAnsi" w:cs="Times New Roman"/>
        </w:rPr>
      </w:pPr>
      <w:r w:rsidRPr="008D6D03">
        <w:rPr>
          <w:rFonts w:asciiTheme="minorHAnsi" w:hAnsiTheme="minorHAnsi" w:cs="Times New Roman"/>
        </w:rPr>
        <w:t xml:space="preserve">Re-screening of </w:t>
      </w:r>
      <w:r w:rsidRPr="008D6D03">
        <w:rPr>
          <w:rFonts w:asciiTheme="minorHAnsi" w:hAnsiTheme="minorHAnsi" w:cs="Times New Roman"/>
          <w:u w:val="single"/>
        </w:rPr>
        <w:t xml:space="preserve">all individuals </w:t>
      </w:r>
      <w:r w:rsidRPr="008D6D03">
        <w:rPr>
          <w:rFonts w:asciiTheme="minorHAnsi" w:hAnsiTheme="minorHAnsi" w:cs="Times New Roman"/>
        </w:rPr>
        <w:t xml:space="preserve">diagnosed with gonorrhea is recommended 6 months post-treatment. </w:t>
      </w:r>
      <w:r w:rsidR="00D72C40">
        <w:rPr>
          <w:rFonts w:asciiTheme="minorHAnsi" w:hAnsiTheme="minorHAnsi" w:cs="Times New Roman"/>
        </w:rPr>
        <w:t>This is in addition to testing for cure post treatment completion.</w:t>
      </w:r>
    </w:p>
    <w:p w14:paraId="7F7E4122" w14:textId="77777777" w:rsidR="00944EEC" w:rsidRPr="008D6D03" w:rsidRDefault="00944EEC" w:rsidP="004463B2"/>
    <w:p w14:paraId="3254DA0B" w14:textId="77777777" w:rsidR="0036412C" w:rsidRDefault="0036412C" w:rsidP="004463B2">
      <w:r>
        <w:br w:type="page"/>
      </w:r>
    </w:p>
    <w:p w14:paraId="73D64D9B" w14:textId="22D3CC64" w:rsidR="0074042A" w:rsidRDefault="00944EEC" w:rsidP="0006502E">
      <w:pPr>
        <w:pStyle w:val="Heading1"/>
      </w:pPr>
      <w:bookmarkStart w:id="37" w:name="_Toc212720536"/>
      <w:r w:rsidRPr="008D6D03">
        <w:lastRenderedPageBreak/>
        <w:t>References</w:t>
      </w:r>
      <w:bookmarkEnd w:id="37"/>
    </w:p>
    <w:p w14:paraId="33903FE9" w14:textId="77777777" w:rsidR="0013605E" w:rsidRPr="0013605E" w:rsidRDefault="0013605E" w:rsidP="0013605E"/>
    <w:p w14:paraId="4625F41C" w14:textId="4A304387" w:rsidR="00EC0353" w:rsidRDefault="00EC0353" w:rsidP="004463B2">
      <w:pPr>
        <w:rPr>
          <w:rFonts w:asciiTheme="minorHAnsi" w:hAnsiTheme="minorHAnsi" w:cstheme="minorHAnsi"/>
          <w:bCs/>
          <w:sz w:val="24"/>
          <w:szCs w:val="24"/>
        </w:rPr>
      </w:pPr>
      <w:r>
        <w:rPr>
          <w:rFonts w:asciiTheme="minorHAnsi" w:hAnsiTheme="minorHAnsi" w:cstheme="minorHAnsi"/>
          <w:bCs/>
          <w:sz w:val="24"/>
          <w:szCs w:val="24"/>
        </w:rPr>
        <w:t xml:space="preserve">CATIE (2023). Gonorrhea Fact Sheet Found at: </w:t>
      </w:r>
      <w:hyperlink r:id="rId17" w:history="1">
        <w:r w:rsidRPr="00EC0353">
          <w:rPr>
            <w:rStyle w:val="Hyperlink"/>
            <w:rFonts w:asciiTheme="minorHAnsi" w:hAnsiTheme="minorHAnsi" w:cstheme="minorHAnsi"/>
            <w:bCs/>
            <w:sz w:val="24"/>
            <w:szCs w:val="24"/>
          </w:rPr>
          <w:t>Gonorrhea | CATIE - Canada's source for HIV and hepatitis C information</w:t>
        </w:r>
      </w:hyperlink>
    </w:p>
    <w:p w14:paraId="1F470132" w14:textId="389B7CAB" w:rsidR="00CC3529" w:rsidRPr="0006502E" w:rsidRDefault="00CC3529" w:rsidP="004463B2">
      <w:pPr>
        <w:rPr>
          <w:rFonts w:asciiTheme="minorHAnsi" w:hAnsiTheme="minorHAnsi" w:cstheme="minorHAnsi"/>
          <w:sz w:val="24"/>
          <w:szCs w:val="24"/>
        </w:rPr>
      </w:pPr>
      <w:r w:rsidRPr="0006502E">
        <w:rPr>
          <w:rFonts w:asciiTheme="minorHAnsi" w:hAnsiTheme="minorHAnsi" w:cstheme="minorHAnsi"/>
          <w:bCs/>
          <w:sz w:val="24"/>
          <w:szCs w:val="24"/>
        </w:rPr>
        <w:t>Government of Nova Scotia</w:t>
      </w:r>
      <w:r w:rsidRPr="0006502E">
        <w:rPr>
          <w:rFonts w:asciiTheme="minorHAnsi" w:hAnsiTheme="minorHAnsi" w:cstheme="minorHAnsi"/>
          <w:sz w:val="24"/>
          <w:szCs w:val="24"/>
        </w:rPr>
        <w:t xml:space="preserve"> </w:t>
      </w:r>
      <w:r w:rsidRPr="0006502E">
        <w:rPr>
          <w:rFonts w:asciiTheme="minorHAnsi" w:hAnsiTheme="minorHAnsi" w:cstheme="minorHAnsi"/>
          <w:bCs/>
          <w:sz w:val="24"/>
          <w:szCs w:val="24"/>
        </w:rPr>
        <w:t>(2019). Nova Scotia Communicable Disease Manual.</w:t>
      </w:r>
      <w:r w:rsidRPr="0006502E">
        <w:rPr>
          <w:rFonts w:asciiTheme="minorHAnsi" w:hAnsiTheme="minorHAnsi" w:cstheme="minorHAnsi"/>
          <w:sz w:val="24"/>
          <w:szCs w:val="24"/>
        </w:rPr>
        <w:t xml:space="preserve"> </w:t>
      </w:r>
      <w:r w:rsidRPr="0006502E">
        <w:rPr>
          <w:rFonts w:asciiTheme="minorHAnsi" w:hAnsiTheme="minorHAnsi" w:cstheme="minorHAnsi"/>
          <w:bCs/>
          <w:sz w:val="24"/>
          <w:szCs w:val="24"/>
        </w:rPr>
        <w:t>Found at:</w:t>
      </w:r>
      <w:r w:rsidRPr="0006502E">
        <w:rPr>
          <w:rFonts w:asciiTheme="minorHAnsi" w:hAnsiTheme="minorHAnsi" w:cstheme="minorHAnsi"/>
          <w:sz w:val="24"/>
          <w:szCs w:val="24"/>
        </w:rPr>
        <w:t xml:space="preserve"> </w:t>
      </w:r>
      <w:hyperlink r:id="rId18" w:history="1">
        <w:r w:rsidRPr="0006502E">
          <w:rPr>
            <w:rStyle w:val="Hyperlink"/>
            <w:rFonts w:asciiTheme="minorHAnsi" w:hAnsiTheme="minorHAnsi" w:cstheme="minorHAnsi"/>
            <w:b/>
            <w:sz w:val="24"/>
            <w:szCs w:val="24"/>
          </w:rPr>
          <w:t>Gonorrhea.pdf</w:t>
        </w:r>
      </w:hyperlink>
    </w:p>
    <w:p w14:paraId="52022948" w14:textId="0FF7DDFB" w:rsidR="00930A75" w:rsidRPr="0006502E" w:rsidRDefault="0074042A" w:rsidP="004463B2">
      <w:pPr>
        <w:rPr>
          <w:rFonts w:asciiTheme="minorHAnsi" w:hAnsiTheme="minorHAnsi" w:cstheme="minorHAnsi"/>
          <w:sz w:val="24"/>
          <w:szCs w:val="24"/>
        </w:rPr>
      </w:pPr>
      <w:r w:rsidRPr="0006502E">
        <w:rPr>
          <w:rFonts w:asciiTheme="minorHAnsi" w:hAnsiTheme="minorHAnsi" w:cstheme="minorHAnsi"/>
          <w:sz w:val="24"/>
          <w:szCs w:val="24"/>
        </w:rPr>
        <w:t xml:space="preserve">Public Health Agency of Canada (2019). </w:t>
      </w:r>
      <w:r w:rsidRPr="0013605E">
        <w:rPr>
          <w:rFonts w:asciiTheme="minorHAnsi" w:hAnsiTheme="minorHAnsi" w:cstheme="minorHAnsi"/>
          <w:sz w:val="24"/>
          <w:szCs w:val="24"/>
        </w:rPr>
        <w:t>National case definition: Gonorrhea.</w:t>
      </w:r>
      <w:r w:rsidRPr="0006502E">
        <w:rPr>
          <w:rFonts w:asciiTheme="minorHAnsi" w:hAnsiTheme="minorHAnsi" w:cstheme="minorHAnsi"/>
          <w:sz w:val="24"/>
          <w:szCs w:val="24"/>
        </w:rPr>
        <w:t xml:space="preserve"> Found at: </w:t>
      </w:r>
      <w:hyperlink r:id="rId19" w:history="1">
        <w:r w:rsidRPr="0006502E">
          <w:rPr>
            <w:rStyle w:val="Hyperlink"/>
            <w:rFonts w:asciiTheme="minorHAnsi" w:hAnsiTheme="minorHAnsi" w:cstheme="minorHAnsi"/>
            <w:sz w:val="24"/>
            <w:szCs w:val="24"/>
          </w:rPr>
          <w:t>https://www.canada.ca/en/public-health/services/diseases/gonorrhea/national-case-definition.html</w:t>
        </w:r>
      </w:hyperlink>
      <w:r w:rsidRPr="0006502E">
        <w:rPr>
          <w:rFonts w:asciiTheme="minorHAnsi" w:hAnsiTheme="minorHAnsi" w:cstheme="minorHAnsi"/>
          <w:sz w:val="24"/>
          <w:szCs w:val="24"/>
        </w:rPr>
        <w:t xml:space="preserve"> </w:t>
      </w:r>
    </w:p>
    <w:p w14:paraId="37F68267" w14:textId="6FA77853" w:rsidR="00930A75" w:rsidRPr="0006502E" w:rsidRDefault="00930A75" w:rsidP="004463B2">
      <w:pPr>
        <w:rPr>
          <w:rFonts w:asciiTheme="minorHAnsi" w:hAnsiTheme="minorHAnsi" w:cstheme="minorHAnsi"/>
          <w:sz w:val="24"/>
          <w:szCs w:val="24"/>
        </w:rPr>
      </w:pPr>
      <w:bookmarkStart w:id="38" w:name="_Hlk218516382"/>
      <w:r w:rsidRPr="0006502E">
        <w:rPr>
          <w:rFonts w:asciiTheme="minorHAnsi" w:hAnsiTheme="minorHAnsi" w:cstheme="minorHAnsi"/>
          <w:sz w:val="24"/>
          <w:szCs w:val="24"/>
        </w:rPr>
        <w:t xml:space="preserve">Public Health Agency of Canada (2019). </w:t>
      </w:r>
      <w:r w:rsidRPr="0013605E">
        <w:rPr>
          <w:rFonts w:asciiTheme="minorHAnsi" w:hAnsiTheme="minorHAnsi" w:cstheme="minorHAnsi"/>
          <w:iCs/>
          <w:sz w:val="24"/>
          <w:szCs w:val="24"/>
        </w:rPr>
        <w:t>Report on Sexually Transmitted Infections in Canada</w:t>
      </w:r>
      <w:r w:rsidRPr="0006502E">
        <w:rPr>
          <w:rFonts w:asciiTheme="minorHAnsi" w:hAnsiTheme="minorHAnsi" w:cstheme="minorHAnsi"/>
          <w:i/>
          <w:sz w:val="24"/>
          <w:szCs w:val="24"/>
        </w:rPr>
        <w:t xml:space="preserve">. </w:t>
      </w:r>
      <w:r w:rsidRPr="0006502E">
        <w:rPr>
          <w:rFonts w:asciiTheme="minorHAnsi" w:hAnsiTheme="minorHAnsi" w:cstheme="minorHAnsi"/>
          <w:sz w:val="24"/>
          <w:szCs w:val="24"/>
        </w:rPr>
        <w:t xml:space="preserve">Found at: </w:t>
      </w:r>
      <w:hyperlink r:id="rId20" w:history="1">
        <w:r w:rsidR="0014713D" w:rsidRPr="0006502E">
          <w:rPr>
            <w:rStyle w:val="Hyperlink"/>
            <w:rFonts w:asciiTheme="minorHAnsi" w:hAnsiTheme="minorHAnsi" w:cstheme="minorHAnsi"/>
            <w:sz w:val="24"/>
            <w:szCs w:val="24"/>
          </w:rPr>
          <w:t>Reports and Publications on Sexually Transmitted Infections in Canada - Canada.ca</w:t>
        </w:r>
      </w:hyperlink>
    </w:p>
    <w:bookmarkEnd w:id="38"/>
    <w:p w14:paraId="06F57BB1" w14:textId="5EE92B5F" w:rsidR="00930A75" w:rsidRPr="0006502E" w:rsidRDefault="00930A75" w:rsidP="004463B2">
      <w:pPr>
        <w:rPr>
          <w:rFonts w:asciiTheme="minorHAnsi" w:hAnsiTheme="minorHAnsi" w:cstheme="minorHAnsi"/>
          <w:sz w:val="24"/>
          <w:szCs w:val="24"/>
        </w:rPr>
      </w:pPr>
      <w:r w:rsidRPr="0006502E">
        <w:rPr>
          <w:rFonts w:asciiTheme="minorHAnsi" w:hAnsiTheme="minorHAnsi" w:cstheme="minorHAnsi"/>
          <w:sz w:val="24"/>
          <w:szCs w:val="24"/>
        </w:rPr>
        <w:t>PEI Chief Public Health Office (20</w:t>
      </w:r>
      <w:r w:rsidR="00E11E39" w:rsidRPr="0006502E">
        <w:rPr>
          <w:rFonts w:asciiTheme="minorHAnsi" w:hAnsiTheme="minorHAnsi" w:cstheme="minorHAnsi"/>
          <w:sz w:val="24"/>
          <w:szCs w:val="24"/>
        </w:rPr>
        <w:t>25)</w:t>
      </w:r>
      <w:r w:rsidRPr="0006502E">
        <w:rPr>
          <w:rFonts w:asciiTheme="minorHAnsi" w:hAnsiTheme="minorHAnsi" w:cstheme="minorHAnsi"/>
          <w:sz w:val="24"/>
          <w:szCs w:val="24"/>
        </w:rPr>
        <w:t xml:space="preserve"> </w:t>
      </w:r>
      <w:r w:rsidRPr="0006502E">
        <w:rPr>
          <w:rFonts w:asciiTheme="minorHAnsi" w:hAnsiTheme="minorHAnsi" w:cstheme="minorHAnsi"/>
          <w:i/>
          <w:sz w:val="24"/>
          <w:szCs w:val="24"/>
        </w:rPr>
        <w:t>Sexually Transmitted and Bloodborne Infection Rates in PEI</w:t>
      </w:r>
      <w:r w:rsidRPr="0006502E">
        <w:rPr>
          <w:rFonts w:asciiTheme="minorHAnsi" w:hAnsiTheme="minorHAnsi" w:cstheme="minorHAnsi"/>
          <w:sz w:val="24"/>
          <w:szCs w:val="24"/>
        </w:rPr>
        <w:t xml:space="preserve">.  </w:t>
      </w:r>
      <w:r w:rsidR="00EC0353">
        <w:rPr>
          <w:rFonts w:asciiTheme="minorHAnsi" w:hAnsiTheme="minorHAnsi" w:cstheme="minorHAnsi"/>
          <w:sz w:val="24"/>
          <w:szCs w:val="24"/>
        </w:rPr>
        <w:t>Fo</w:t>
      </w:r>
      <w:r w:rsidRPr="0006502E">
        <w:rPr>
          <w:rFonts w:asciiTheme="minorHAnsi" w:hAnsiTheme="minorHAnsi" w:cstheme="minorHAnsi"/>
          <w:sz w:val="24"/>
          <w:szCs w:val="24"/>
        </w:rPr>
        <w:t xml:space="preserve">und at : </w:t>
      </w:r>
      <w:hyperlink r:id="rId21" w:history="1">
        <w:r w:rsidRPr="0006502E">
          <w:rPr>
            <w:rStyle w:val="Hyperlink"/>
            <w:rFonts w:asciiTheme="minorHAnsi" w:hAnsiTheme="minorHAnsi" w:cstheme="minorHAnsi"/>
            <w:sz w:val="24"/>
            <w:szCs w:val="24"/>
          </w:rPr>
          <w:t>https://www.princeedwardisland.ca/en/information/health-and-wellness/sexually-transmitted-and-bloodborne-infection-rates-pei</w:t>
        </w:r>
      </w:hyperlink>
    </w:p>
    <w:p w14:paraId="1296F9B7" w14:textId="616E6A25" w:rsidR="00C801CD" w:rsidRPr="0006502E" w:rsidRDefault="00F7639A" w:rsidP="004463B2">
      <w:pPr>
        <w:rPr>
          <w:rFonts w:asciiTheme="minorHAnsi" w:hAnsiTheme="minorHAnsi" w:cstheme="minorHAnsi"/>
          <w:sz w:val="24"/>
          <w:szCs w:val="24"/>
        </w:rPr>
      </w:pPr>
      <w:r w:rsidRPr="0006502E">
        <w:rPr>
          <w:rFonts w:asciiTheme="minorHAnsi" w:hAnsiTheme="minorHAnsi" w:cstheme="minorHAnsi"/>
          <w:sz w:val="24"/>
          <w:szCs w:val="24"/>
        </w:rPr>
        <w:t xml:space="preserve">Public Health Agency of Canada (2024) </w:t>
      </w:r>
      <w:r w:rsidR="00F31EAE">
        <w:rPr>
          <w:rFonts w:asciiTheme="minorHAnsi" w:hAnsiTheme="minorHAnsi" w:cstheme="minorHAnsi"/>
          <w:sz w:val="24"/>
          <w:szCs w:val="24"/>
        </w:rPr>
        <w:t xml:space="preserve">Sexually transmitted and blood-borne infections: Guides for health professionals. Gonorrhea guide: Etiology and epidemiology. Found at: </w:t>
      </w:r>
      <w:hyperlink r:id="rId22" w:history="1">
        <w:r w:rsidRPr="0006502E">
          <w:rPr>
            <w:rStyle w:val="Hyperlink"/>
            <w:rFonts w:asciiTheme="minorHAnsi" w:hAnsiTheme="minorHAnsi" w:cstheme="minorHAnsi"/>
            <w:sz w:val="24"/>
            <w:szCs w:val="24"/>
          </w:rPr>
          <w:t>Gonorrhea guide: Etiology and epidemiology - Canada.ca</w:t>
        </w:r>
      </w:hyperlink>
    </w:p>
    <w:p w14:paraId="4BD96F34" w14:textId="7E804932" w:rsidR="00E11E39" w:rsidRPr="0006502E" w:rsidRDefault="00E11E39" w:rsidP="004463B2">
      <w:pPr>
        <w:rPr>
          <w:rFonts w:asciiTheme="minorHAnsi" w:hAnsiTheme="minorHAnsi" w:cstheme="minorHAnsi"/>
          <w:sz w:val="24"/>
          <w:szCs w:val="24"/>
        </w:rPr>
      </w:pPr>
      <w:r w:rsidRPr="0006502E">
        <w:rPr>
          <w:rFonts w:asciiTheme="minorHAnsi" w:hAnsiTheme="minorHAnsi" w:cstheme="minorHAnsi"/>
          <w:sz w:val="24"/>
          <w:szCs w:val="24"/>
        </w:rPr>
        <w:t xml:space="preserve">Public Health Agency of Canada (2025). </w:t>
      </w:r>
      <w:r w:rsidR="00F31EAE">
        <w:rPr>
          <w:rFonts w:asciiTheme="minorHAnsi" w:hAnsiTheme="minorHAnsi" w:cstheme="minorHAnsi"/>
          <w:sz w:val="24"/>
          <w:szCs w:val="24"/>
        </w:rPr>
        <w:t>Interim guidance for the treatment of uncomplicate</w:t>
      </w:r>
      <w:r w:rsidR="00632A90">
        <w:rPr>
          <w:rFonts w:asciiTheme="minorHAnsi" w:hAnsiTheme="minorHAnsi" w:cstheme="minorHAnsi"/>
          <w:sz w:val="24"/>
          <w:szCs w:val="24"/>
        </w:rPr>
        <w:t>d</w:t>
      </w:r>
      <w:r w:rsidR="00F31EAE">
        <w:rPr>
          <w:rFonts w:asciiTheme="minorHAnsi" w:hAnsiTheme="minorHAnsi" w:cstheme="minorHAnsi"/>
          <w:sz w:val="24"/>
          <w:szCs w:val="24"/>
        </w:rPr>
        <w:t xml:space="preserve"> gonococcal infections. Found at :</w:t>
      </w:r>
      <w:hyperlink r:id="rId23" w:history="1">
        <w:r w:rsidR="00EC0353" w:rsidRPr="00EC0353">
          <w:rPr>
            <w:rStyle w:val="Hyperlink"/>
            <w:rFonts w:asciiTheme="minorHAnsi" w:hAnsiTheme="minorHAnsi" w:cstheme="minorHAnsi"/>
            <w:sz w:val="24"/>
            <w:szCs w:val="24"/>
          </w:rPr>
          <w:t>National Advisory Committee on Sexually Transmitted and Blood-Borne Infections (NAC-STBBI) Statement – Interim guidance for the treatment of uncomplicated gonococcal infections - Canada.ca</w:t>
        </w:r>
      </w:hyperlink>
    </w:p>
    <w:p w14:paraId="768220B3" w14:textId="17ED5161" w:rsidR="00F7639A" w:rsidRPr="0006502E" w:rsidRDefault="00F7639A" w:rsidP="004463B2">
      <w:pPr>
        <w:rPr>
          <w:rFonts w:asciiTheme="minorHAnsi" w:hAnsiTheme="minorHAnsi" w:cstheme="minorHAnsi"/>
          <w:sz w:val="24"/>
          <w:szCs w:val="24"/>
        </w:rPr>
      </w:pPr>
      <w:r w:rsidRPr="0006502E">
        <w:rPr>
          <w:rFonts w:asciiTheme="minorHAnsi" w:hAnsiTheme="minorHAnsi" w:cstheme="minorHAnsi"/>
          <w:sz w:val="24"/>
          <w:szCs w:val="24"/>
        </w:rPr>
        <w:t>W</w:t>
      </w:r>
      <w:r w:rsidR="002C5161">
        <w:rPr>
          <w:rFonts w:asciiTheme="minorHAnsi" w:hAnsiTheme="minorHAnsi" w:cstheme="minorHAnsi"/>
          <w:sz w:val="24"/>
          <w:szCs w:val="24"/>
        </w:rPr>
        <w:t xml:space="preserve">orld </w:t>
      </w:r>
      <w:r w:rsidRPr="0006502E">
        <w:rPr>
          <w:rFonts w:asciiTheme="minorHAnsi" w:hAnsiTheme="minorHAnsi" w:cstheme="minorHAnsi"/>
          <w:sz w:val="24"/>
          <w:szCs w:val="24"/>
        </w:rPr>
        <w:t>H</w:t>
      </w:r>
      <w:r w:rsidR="002C5161">
        <w:rPr>
          <w:rFonts w:asciiTheme="minorHAnsi" w:hAnsiTheme="minorHAnsi" w:cstheme="minorHAnsi"/>
          <w:sz w:val="24"/>
          <w:szCs w:val="24"/>
        </w:rPr>
        <w:t xml:space="preserve">ealth </w:t>
      </w:r>
      <w:r w:rsidRPr="0006502E">
        <w:rPr>
          <w:rFonts w:asciiTheme="minorHAnsi" w:hAnsiTheme="minorHAnsi" w:cstheme="minorHAnsi"/>
          <w:sz w:val="24"/>
          <w:szCs w:val="24"/>
        </w:rPr>
        <w:t>O</w:t>
      </w:r>
      <w:r w:rsidR="002C5161">
        <w:rPr>
          <w:rFonts w:asciiTheme="minorHAnsi" w:hAnsiTheme="minorHAnsi" w:cstheme="minorHAnsi"/>
          <w:sz w:val="24"/>
          <w:szCs w:val="24"/>
        </w:rPr>
        <w:t>rganization</w:t>
      </w:r>
      <w:r w:rsidRPr="0006502E">
        <w:rPr>
          <w:rFonts w:asciiTheme="minorHAnsi" w:hAnsiTheme="minorHAnsi" w:cstheme="minorHAnsi"/>
          <w:sz w:val="24"/>
          <w:szCs w:val="24"/>
        </w:rPr>
        <w:t xml:space="preserve"> (2025)</w:t>
      </w:r>
      <w:r w:rsidR="00F31EAE">
        <w:rPr>
          <w:rFonts w:asciiTheme="minorHAnsi" w:hAnsiTheme="minorHAnsi" w:cstheme="minorHAnsi"/>
          <w:sz w:val="24"/>
          <w:szCs w:val="24"/>
        </w:rPr>
        <w:t xml:space="preserve"> Gonorrhea</w:t>
      </w:r>
      <w:r w:rsidR="0013605E">
        <w:rPr>
          <w:rFonts w:asciiTheme="minorHAnsi" w:hAnsiTheme="minorHAnsi" w:cstheme="minorHAnsi"/>
          <w:sz w:val="24"/>
          <w:szCs w:val="24"/>
        </w:rPr>
        <w:t xml:space="preserve">. </w:t>
      </w:r>
      <w:r w:rsidR="00F31EAE">
        <w:rPr>
          <w:rFonts w:asciiTheme="minorHAnsi" w:hAnsiTheme="minorHAnsi" w:cstheme="minorHAnsi"/>
          <w:sz w:val="24"/>
          <w:szCs w:val="24"/>
        </w:rPr>
        <w:t xml:space="preserve">Found at: </w:t>
      </w:r>
      <w:r w:rsidRPr="0006502E">
        <w:rPr>
          <w:rFonts w:asciiTheme="minorHAnsi" w:hAnsiTheme="minorHAnsi" w:cstheme="minorHAnsi"/>
          <w:sz w:val="24"/>
          <w:szCs w:val="24"/>
        </w:rPr>
        <w:t xml:space="preserve"> </w:t>
      </w:r>
      <w:hyperlink r:id="rId24" w:history="1">
        <w:r w:rsidRPr="0006502E">
          <w:rPr>
            <w:rStyle w:val="Hyperlink"/>
            <w:rFonts w:asciiTheme="minorHAnsi" w:hAnsiTheme="minorHAnsi" w:cstheme="minorHAnsi"/>
            <w:sz w:val="24"/>
            <w:szCs w:val="24"/>
          </w:rPr>
          <w:t>Gonorrhoea (Neisseria gonorrhoeae infection)</w:t>
        </w:r>
      </w:hyperlink>
    </w:p>
    <w:p w14:paraId="07608416" w14:textId="3CAD7DC3" w:rsidR="000C4FEA" w:rsidRPr="0006502E" w:rsidRDefault="004D0EAB" w:rsidP="004463B2">
      <w:pPr>
        <w:rPr>
          <w:rFonts w:asciiTheme="minorHAnsi" w:hAnsiTheme="minorHAnsi" w:cstheme="minorHAnsi"/>
          <w:sz w:val="24"/>
          <w:szCs w:val="24"/>
        </w:rPr>
      </w:pPr>
      <w:r w:rsidRPr="0006502E">
        <w:rPr>
          <w:rFonts w:asciiTheme="minorHAnsi" w:hAnsiTheme="minorHAnsi" w:cstheme="minorHAnsi"/>
          <w:sz w:val="24"/>
          <w:szCs w:val="24"/>
        </w:rPr>
        <w:t xml:space="preserve">The Society of Obstetricians and Gynaecologists of Canada (2025) </w:t>
      </w:r>
      <w:r w:rsidR="00F31EAE">
        <w:rPr>
          <w:rFonts w:asciiTheme="minorHAnsi" w:hAnsiTheme="minorHAnsi" w:cstheme="minorHAnsi"/>
          <w:sz w:val="24"/>
          <w:szCs w:val="24"/>
        </w:rPr>
        <w:t xml:space="preserve">Gonorrhea. Found at: </w:t>
      </w:r>
      <w:hyperlink r:id="rId25" w:history="1">
        <w:r w:rsidR="00F31EAE" w:rsidRPr="00F31EAE">
          <w:rPr>
            <w:rStyle w:val="Hyperlink"/>
          </w:rPr>
          <w:t>Gonorrhea – Sex &amp; U</w:t>
        </w:r>
      </w:hyperlink>
    </w:p>
    <w:p w14:paraId="3E926E96" w14:textId="6EED7685" w:rsidR="000C4FEA" w:rsidRPr="00C93B8E" w:rsidRDefault="000C4FEA" w:rsidP="00C93B8E">
      <w:pPr>
        <w:pStyle w:val="Heading1"/>
        <w:rPr>
          <w:lang w:val="en-US"/>
        </w:rPr>
      </w:pPr>
      <w:bookmarkStart w:id="39" w:name="_Appendix_A-_Collection"/>
      <w:bookmarkEnd w:id="39"/>
      <w:r>
        <w:br w:type="page"/>
      </w:r>
      <w:bookmarkStart w:id="40" w:name="_Toc212720537"/>
      <w:r>
        <w:lastRenderedPageBreak/>
        <w:t xml:space="preserve">Appendix A- </w:t>
      </w:r>
      <w:r w:rsidR="00C93B8E" w:rsidRPr="00C93B8E">
        <w:rPr>
          <w:lang w:val="en-US"/>
        </w:rPr>
        <w:t>Collection and Order for Chlamydia Trachomatis, Neisseria Gonorrhea &amp; Trichomonas Vaginalis</w:t>
      </w:r>
      <w:bookmarkEnd w:id="40"/>
    </w:p>
    <w:p w14:paraId="462AA8EC" w14:textId="26E8B9CA" w:rsidR="00C93B8E" w:rsidRDefault="00C93B8E">
      <w:r>
        <w:br w:type="page"/>
      </w:r>
    </w:p>
    <w:p w14:paraId="03BC7BCA" w14:textId="77777777" w:rsidR="003F6E42" w:rsidRDefault="003F6E42">
      <w:pPr>
        <w:rPr>
          <w:rFonts w:asciiTheme="majorHAnsi" w:eastAsiaTheme="majorEastAsia" w:hAnsiTheme="majorHAnsi" w:cstheme="majorBidi"/>
          <w:b/>
          <w:bCs/>
          <w:sz w:val="28"/>
          <w:szCs w:val="28"/>
        </w:rPr>
      </w:pPr>
      <w:r>
        <w:lastRenderedPageBreak/>
        <w:br w:type="page"/>
      </w:r>
    </w:p>
    <w:p w14:paraId="3434C24E" w14:textId="77777777" w:rsidR="003F6E42" w:rsidRDefault="003F6E42">
      <w:pPr>
        <w:rPr>
          <w:rFonts w:asciiTheme="majorHAnsi" w:eastAsiaTheme="majorEastAsia" w:hAnsiTheme="majorHAnsi" w:cstheme="majorBidi"/>
          <w:b/>
          <w:bCs/>
          <w:sz w:val="28"/>
          <w:szCs w:val="28"/>
        </w:rPr>
      </w:pPr>
      <w:r>
        <w:lastRenderedPageBreak/>
        <w:br w:type="page"/>
      </w:r>
    </w:p>
    <w:p w14:paraId="42882D67" w14:textId="77777777" w:rsidR="003F6E42" w:rsidRDefault="003F6E42">
      <w:pPr>
        <w:rPr>
          <w:rFonts w:asciiTheme="majorHAnsi" w:eastAsiaTheme="majorEastAsia" w:hAnsiTheme="majorHAnsi" w:cstheme="majorBidi"/>
          <w:b/>
          <w:bCs/>
          <w:sz w:val="28"/>
          <w:szCs w:val="28"/>
        </w:rPr>
      </w:pPr>
      <w:r>
        <w:lastRenderedPageBreak/>
        <w:br w:type="page"/>
      </w:r>
    </w:p>
    <w:p w14:paraId="492C3C65" w14:textId="670EEC32" w:rsidR="000C4FEA" w:rsidRDefault="00C93B8E" w:rsidP="00C93B8E">
      <w:pPr>
        <w:pStyle w:val="Heading1"/>
      </w:pPr>
      <w:bookmarkStart w:id="41" w:name="_Toc212720538"/>
      <w:r>
        <w:lastRenderedPageBreak/>
        <w:t>Appendix B – Gonorrhea Fact Sheet</w:t>
      </w:r>
      <w:bookmarkEnd w:id="41"/>
    </w:p>
    <w:p w14:paraId="1B7FB432" w14:textId="77777777" w:rsidR="00617391" w:rsidRPr="00617391" w:rsidRDefault="00617391" w:rsidP="00617391"/>
    <w:sectPr w:rsidR="00617391" w:rsidRPr="00617391" w:rsidSect="0036412C">
      <w:headerReference w:type="default" r:id="rId26"/>
      <w:footerReference w:type="default" r:id="rId27"/>
      <w:headerReference w:type="first" r:id="rId28"/>
      <w:footerReference w:type="first" r:id="rId29"/>
      <w:pgSz w:w="12240" w:h="15840"/>
      <w:pgMar w:top="450" w:right="720" w:bottom="900" w:left="90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F497" w14:textId="77777777" w:rsidR="00483E5A" w:rsidRDefault="00483E5A" w:rsidP="004463B2">
      <w:r>
        <w:separator/>
      </w:r>
    </w:p>
  </w:endnote>
  <w:endnote w:type="continuationSeparator" w:id="0">
    <w:p w14:paraId="1B1CDC94" w14:textId="77777777" w:rsidR="00483E5A" w:rsidRDefault="00483E5A" w:rsidP="0044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B27C" w14:textId="29006924" w:rsidR="008D6D03" w:rsidRDefault="008D6D03" w:rsidP="004463B2">
    <w:pPr>
      <w:pStyle w:val="Footer"/>
    </w:pPr>
    <w:r>
      <w:t xml:space="preserve">Guidelines for the control and Management of Gonorrhea                                                               </w:t>
    </w:r>
    <w:r w:rsidR="0036412C">
      <w:t xml:space="preserve">Nov </w:t>
    </w:r>
    <w:r>
      <w:t>20</w:t>
    </w:r>
    <w:r w:rsidR="00E1780A">
      <w:t>25</w:t>
    </w:r>
    <w:r>
      <w:t xml:space="preserve">                    </w:t>
    </w:r>
    <w:r w:rsidRPr="008D6D03">
      <w:t xml:space="preserve"> </w:t>
    </w:r>
    <w:sdt>
      <w:sdtPr>
        <w:id w:val="-20807403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0A75">
          <w:rPr>
            <w:noProof/>
          </w:rPr>
          <w:t>9</w:t>
        </w:r>
        <w:r>
          <w:rPr>
            <w:noProof/>
          </w:rPr>
          <w:fldChar w:fldCharType="end"/>
        </w:r>
      </w:sdtContent>
    </w:sdt>
  </w:p>
  <w:p w14:paraId="00D318AB" w14:textId="77777777" w:rsidR="00C801CD" w:rsidRDefault="00C801CD" w:rsidP="00446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EB2B" w14:textId="77777777" w:rsidR="008D6D03" w:rsidRDefault="008D6D03" w:rsidP="004463B2">
    <w:pPr>
      <w:pStyle w:val="Footer"/>
    </w:pPr>
    <w:r>
      <w:t>PEI Guideline for the Management and Control of Gonorrhea</w:t>
    </w:r>
    <w:r>
      <w:tab/>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FAFE" w14:textId="77777777" w:rsidR="00483E5A" w:rsidRDefault="00483E5A" w:rsidP="004463B2">
      <w:r>
        <w:separator/>
      </w:r>
    </w:p>
  </w:footnote>
  <w:footnote w:type="continuationSeparator" w:id="0">
    <w:p w14:paraId="3B5187CC" w14:textId="77777777" w:rsidR="00483E5A" w:rsidRDefault="00483E5A" w:rsidP="0044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7120" w14:textId="6B12B2BC" w:rsidR="008D6D03" w:rsidRDefault="00483E5A" w:rsidP="004463B2">
    <w:pPr>
      <w:pStyle w:val="Header"/>
    </w:pPr>
    <w:sdt>
      <w:sdtPr>
        <w:rPr>
          <w:lang w:val="en-US"/>
        </w:rPr>
        <w:id w:val="-1101786302"/>
        <w:docPartObj>
          <w:docPartGallery w:val="Watermarks"/>
          <w:docPartUnique/>
        </w:docPartObj>
      </w:sdtPr>
      <w:sdtEndPr>
        <w:rPr>
          <w:lang w:val="en-CA"/>
        </w:rPr>
      </w:sdtEndPr>
      <w:sdtContent>
        <w:r>
          <w:rPr>
            <w:noProof/>
          </w:rPr>
          <w:pict w14:anchorId="61484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Title"/>
        <w:id w:val="418847024"/>
        <w:dataBinding w:prefixMappings="xmlns:ns0='http://schemas.openxmlformats.org/package/2006/metadata/core-properties' xmlns:ns1='http://purl.org/dc/elements/1.1/'" w:xpath="/ns0:coreProperties[1]/ns1:title[1]" w:storeItemID="{6C3C8BC8-F283-45AE-878A-BAB7291924A1}"/>
        <w:text/>
      </w:sdtPr>
      <w:sdtEndPr/>
      <w:sdtContent>
        <w:r w:rsidR="008D6D03">
          <w:rPr>
            <w:lang w:val="en-US"/>
          </w:rPr>
          <w:t>Gonorrhea</w:t>
        </w:r>
      </w:sdtContent>
    </w:sdt>
  </w:p>
  <w:p w14:paraId="7FEEA400" w14:textId="77777777" w:rsidR="00C801CD" w:rsidRPr="008D6D03" w:rsidRDefault="00C801CD" w:rsidP="00446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3CA6" w14:textId="77777777" w:rsidR="008D6D03" w:rsidRDefault="00483E5A" w:rsidP="004463B2">
    <w:pPr>
      <w:pStyle w:val="Header"/>
    </w:pPr>
    <w:sdt>
      <w:sdt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D6D03">
          <w:t>Gonorrhea</w:t>
        </w:r>
      </w:sdtContent>
    </w:sdt>
  </w:p>
  <w:p w14:paraId="4B077429" w14:textId="77777777" w:rsidR="008D6D03" w:rsidRDefault="008D6D03" w:rsidP="00446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FBA"/>
    <w:multiLevelType w:val="multilevel"/>
    <w:tmpl w:val="592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17CD6"/>
    <w:multiLevelType w:val="hybridMultilevel"/>
    <w:tmpl w:val="03AEA084"/>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43E46"/>
    <w:multiLevelType w:val="multilevel"/>
    <w:tmpl w:val="6898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E517B"/>
    <w:multiLevelType w:val="hybridMultilevel"/>
    <w:tmpl w:val="BFD4C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8A2992"/>
    <w:multiLevelType w:val="hybridMultilevel"/>
    <w:tmpl w:val="BA6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20BD9"/>
    <w:multiLevelType w:val="multilevel"/>
    <w:tmpl w:val="477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E6862"/>
    <w:multiLevelType w:val="multilevel"/>
    <w:tmpl w:val="6DB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211A6"/>
    <w:multiLevelType w:val="hybridMultilevel"/>
    <w:tmpl w:val="6A06C5EC"/>
    <w:lvl w:ilvl="0" w:tplc="1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6721ED"/>
    <w:multiLevelType w:val="multilevel"/>
    <w:tmpl w:val="835E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4269E9"/>
    <w:multiLevelType w:val="multilevel"/>
    <w:tmpl w:val="BBA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583083"/>
    <w:multiLevelType w:val="multilevel"/>
    <w:tmpl w:val="A042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13958"/>
    <w:multiLevelType w:val="multilevel"/>
    <w:tmpl w:val="6414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B05E0"/>
    <w:multiLevelType w:val="multilevel"/>
    <w:tmpl w:val="312A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969D5"/>
    <w:multiLevelType w:val="hybridMultilevel"/>
    <w:tmpl w:val="E2268AAA"/>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87C28"/>
    <w:multiLevelType w:val="hybridMultilevel"/>
    <w:tmpl w:val="A4DAC7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190E55C1"/>
    <w:multiLevelType w:val="hybridMultilevel"/>
    <w:tmpl w:val="3F5654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0DD679B"/>
    <w:multiLevelType w:val="hybridMultilevel"/>
    <w:tmpl w:val="F9783382"/>
    <w:lvl w:ilvl="0" w:tplc="10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585214"/>
    <w:multiLevelType w:val="hybridMultilevel"/>
    <w:tmpl w:val="8494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00F71"/>
    <w:multiLevelType w:val="hybridMultilevel"/>
    <w:tmpl w:val="27C4EB2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8566F67"/>
    <w:multiLevelType w:val="hybridMultilevel"/>
    <w:tmpl w:val="2B6EA81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9D4373F"/>
    <w:multiLevelType w:val="multilevel"/>
    <w:tmpl w:val="74A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E34C1"/>
    <w:multiLevelType w:val="hybridMultilevel"/>
    <w:tmpl w:val="4120EF8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3DDA253E"/>
    <w:multiLevelType w:val="multilevel"/>
    <w:tmpl w:val="F7F8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62610"/>
    <w:multiLevelType w:val="hybridMultilevel"/>
    <w:tmpl w:val="91FE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F73CA"/>
    <w:multiLevelType w:val="hybridMultilevel"/>
    <w:tmpl w:val="9D543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8376A0"/>
    <w:multiLevelType w:val="multilevel"/>
    <w:tmpl w:val="56F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822A6"/>
    <w:multiLevelType w:val="multilevel"/>
    <w:tmpl w:val="000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356F2"/>
    <w:multiLevelType w:val="hybridMultilevel"/>
    <w:tmpl w:val="F2962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5F32EA"/>
    <w:multiLevelType w:val="hybridMultilevel"/>
    <w:tmpl w:val="7180CE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B965B34"/>
    <w:multiLevelType w:val="multilevel"/>
    <w:tmpl w:val="4B3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F0322"/>
    <w:multiLevelType w:val="hybridMultilevel"/>
    <w:tmpl w:val="D57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61CA3"/>
    <w:multiLevelType w:val="hybridMultilevel"/>
    <w:tmpl w:val="BA6C62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4346E78"/>
    <w:multiLevelType w:val="multilevel"/>
    <w:tmpl w:val="603E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486CE7"/>
    <w:multiLevelType w:val="hybridMultilevel"/>
    <w:tmpl w:val="3CD647B4"/>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C7D86"/>
    <w:multiLevelType w:val="multilevel"/>
    <w:tmpl w:val="BD4E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71F72"/>
    <w:multiLevelType w:val="hybridMultilevel"/>
    <w:tmpl w:val="821C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77DCD"/>
    <w:multiLevelType w:val="hybridMultilevel"/>
    <w:tmpl w:val="CA8040E2"/>
    <w:lvl w:ilvl="0" w:tplc="1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C82DA0"/>
    <w:multiLevelType w:val="multilevel"/>
    <w:tmpl w:val="36FA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2C2F4B"/>
    <w:multiLevelType w:val="hybridMultilevel"/>
    <w:tmpl w:val="09A8CB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C636225"/>
    <w:multiLevelType w:val="hybridMultilevel"/>
    <w:tmpl w:val="082CC54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D7B4578"/>
    <w:multiLevelType w:val="hybridMultilevel"/>
    <w:tmpl w:val="5D4CAD18"/>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1" w15:restartNumberingAfterBreak="0">
    <w:nsid w:val="7364080C"/>
    <w:multiLevelType w:val="multilevel"/>
    <w:tmpl w:val="DC2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5543AC"/>
    <w:multiLevelType w:val="multilevel"/>
    <w:tmpl w:val="A60E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57490"/>
    <w:multiLevelType w:val="hybridMultilevel"/>
    <w:tmpl w:val="250C98B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70959F0"/>
    <w:multiLevelType w:val="hybridMultilevel"/>
    <w:tmpl w:val="8B12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E3E52"/>
    <w:multiLevelType w:val="hybridMultilevel"/>
    <w:tmpl w:val="747C3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738C3"/>
    <w:multiLevelType w:val="multilevel"/>
    <w:tmpl w:val="86A6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7D6A04"/>
    <w:multiLevelType w:val="multilevel"/>
    <w:tmpl w:val="D6F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70102"/>
    <w:multiLevelType w:val="multilevel"/>
    <w:tmpl w:val="C7C4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873375">
    <w:abstractNumId w:val="18"/>
  </w:num>
  <w:num w:numId="2" w16cid:durableId="273288886">
    <w:abstractNumId w:val="31"/>
  </w:num>
  <w:num w:numId="3" w16cid:durableId="623343395">
    <w:abstractNumId w:val="38"/>
  </w:num>
  <w:num w:numId="4" w16cid:durableId="964041165">
    <w:abstractNumId w:val="14"/>
  </w:num>
  <w:num w:numId="5" w16cid:durableId="1328632728">
    <w:abstractNumId w:val="15"/>
  </w:num>
  <w:num w:numId="6" w16cid:durableId="910501242">
    <w:abstractNumId w:val="24"/>
  </w:num>
  <w:num w:numId="7" w16cid:durableId="917791084">
    <w:abstractNumId w:val="43"/>
  </w:num>
  <w:num w:numId="8" w16cid:durableId="99492015">
    <w:abstractNumId w:val="28"/>
  </w:num>
  <w:num w:numId="9" w16cid:durableId="126582186">
    <w:abstractNumId w:val="19"/>
  </w:num>
  <w:num w:numId="10" w16cid:durableId="1503859302">
    <w:abstractNumId w:val="21"/>
  </w:num>
  <w:num w:numId="11" w16cid:durableId="419103863">
    <w:abstractNumId w:val="17"/>
  </w:num>
  <w:num w:numId="12" w16cid:durableId="1741974142">
    <w:abstractNumId w:val="12"/>
  </w:num>
  <w:num w:numId="13" w16cid:durableId="601062614">
    <w:abstractNumId w:val="42"/>
  </w:num>
  <w:num w:numId="14" w16cid:durableId="1672559903">
    <w:abstractNumId w:val="47"/>
  </w:num>
  <w:num w:numId="15" w16cid:durableId="979656687">
    <w:abstractNumId w:val="8"/>
  </w:num>
  <w:num w:numId="16" w16cid:durableId="1059784249">
    <w:abstractNumId w:val="9"/>
  </w:num>
  <w:num w:numId="17" w16cid:durableId="21591611">
    <w:abstractNumId w:val="37"/>
  </w:num>
  <w:num w:numId="18" w16cid:durableId="2109541296">
    <w:abstractNumId w:val="3"/>
  </w:num>
  <w:num w:numId="19" w16cid:durableId="867062340">
    <w:abstractNumId w:val="44"/>
  </w:num>
  <w:num w:numId="20" w16cid:durableId="316541795">
    <w:abstractNumId w:val="27"/>
  </w:num>
  <w:num w:numId="21" w16cid:durableId="222106107">
    <w:abstractNumId w:val="25"/>
  </w:num>
  <w:num w:numId="22" w16cid:durableId="410467534">
    <w:abstractNumId w:val="10"/>
  </w:num>
  <w:num w:numId="23" w16cid:durableId="578561274">
    <w:abstractNumId w:val="32"/>
  </w:num>
  <w:num w:numId="24" w16cid:durableId="222910002">
    <w:abstractNumId w:val="20"/>
  </w:num>
  <w:num w:numId="25" w16cid:durableId="1377925316">
    <w:abstractNumId w:val="11"/>
  </w:num>
  <w:num w:numId="26" w16cid:durableId="545529514">
    <w:abstractNumId w:val="22"/>
  </w:num>
  <w:num w:numId="27" w16cid:durableId="2049605306">
    <w:abstractNumId w:val="45"/>
  </w:num>
  <w:num w:numId="28" w16cid:durableId="1246845517">
    <w:abstractNumId w:val="7"/>
  </w:num>
  <w:num w:numId="29" w16cid:durableId="1263221996">
    <w:abstractNumId w:val="41"/>
  </w:num>
  <w:num w:numId="30" w16cid:durableId="1330981979">
    <w:abstractNumId w:val="29"/>
  </w:num>
  <w:num w:numId="31" w16cid:durableId="181631297">
    <w:abstractNumId w:val="34"/>
  </w:num>
  <w:num w:numId="32" w16cid:durableId="1590385925">
    <w:abstractNumId w:val="48"/>
  </w:num>
  <w:num w:numId="33" w16cid:durableId="932862624">
    <w:abstractNumId w:val="26"/>
  </w:num>
  <w:num w:numId="34" w16cid:durableId="1572816012">
    <w:abstractNumId w:val="46"/>
  </w:num>
  <w:num w:numId="35" w16cid:durableId="676201909">
    <w:abstractNumId w:val="39"/>
  </w:num>
  <w:num w:numId="36" w16cid:durableId="438336708">
    <w:abstractNumId w:val="2"/>
  </w:num>
  <w:num w:numId="37" w16cid:durableId="91049535">
    <w:abstractNumId w:val="6"/>
  </w:num>
  <w:num w:numId="38" w16cid:durableId="923874086">
    <w:abstractNumId w:val="4"/>
  </w:num>
  <w:num w:numId="39" w16cid:durableId="1453859667">
    <w:abstractNumId w:val="35"/>
  </w:num>
  <w:num w:numId="40" w16cid:durableId="1794783579">
    <w:abstractNumId w:val="5"/>
  </w:num>
  <w:num w:numId="41" w16cid:durableId="1195770720">
    <w:abstractNumId w:val="0"/>
  </w:num>
  <w:num w:numId="42" w16cid:durableId="1401752627">
    <w:abstractNumId w:val="16"/>
  </w:num>
  <w:num w:numId="43" w16cid:durableId="1249315984">
    <w:abstractNumId w:val="33"/>
  </w:num>
  <w:num w:numId="44" w16cid:durableId="47146397">
    <w:abstractNumId w:val="23"/>
  </w:num>
  <w:num w:numId="45" w16cid:durableId="962805349">
    <w:abstractNumId w:val="36"/>
  </w:num>
  <w:num w:numId="46" w16cid:durableId="433747048">
    <w:abstractNumId w:val="13"/>
  </w:num>
  <w:num w:numId="47" w16cid:durableId="774791417">
    <w:abstractNumId w:val="1"/>
  </w:num>
  <w:num w:numId="48" w16cid:durableId="1811358977">
    <w:abstractNumId w:val="30"/>
  </w:num>
  <w:num w:numId="49" w16cid:durableId="1839423424">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EC"/>
    <w:rsid w:val="0001131F"/>
    <w:rsid w:val="00032981"/>
    <w:rsid w:val="000344AE"/>
    <w:rsid w:val="000619A8"/>
    <w:rsid w:val="0006502E"/>
    <w:rsid w:val="00070CE4"/>
    <w:rsid w:val="00086F59"/>
    <w:rsid w:val="000B4EE5"/>
    <w:rsid w:val="000C4FEA"/>
    <w:rsid w:val="000E2148"/>
    <w:rsid w:val="000F414B"/>
    <w:rsid w:val="00101B71"/>
    <w:rsid w:val="001060A2"/>
    <w:rsid w:val="0011016B"/>
    <w:rsid w:val="00121575"/>
    <w:rsid w:val="001345D1"/>
    <w:rsid w:val="0013605E"/>
    <w:rsid w:val="00137AFC"/>
    <w:rsid w:val="00143E5A"/>
    <w:rsid w:val="0014713D"/>
    <w:rsid w:val="0019200C"/>
    <w:rsid w:val="001A0A2D"/>
    <w:rsid w:val="001B28D5"/>
    <w:rsid w:val="001C2697"/>
    <w:rsid w:val="00201DED"/>
    <w:rsid w:val="00213A47"/>
    <w:rsid w:val="0022288E"/>
    <w:rsid w:val="00231350"/>
    <w:rsid w:val="00272C30"/>
    <w:rsid w:val="002961B8"/>
    <w:rsid w:val="002A56EE"/>
    <w:rsid w:val="002C5161"/>
    <w:rsid w:val="002F2D4D"/>
    <w:rsid w:val="002F63E0"/>
    <w:rsid w:val="00327464"/>
    <w:rsid w:val="00333161"/>
    <w:rsid w:val="00352878"/>
    <w:rsid w:val="00363B1E"/>
    <w:rsid w:val="0036412C"/>
    <w:rsid w:val="00374430"/>
    <w:rsid w:val="0038022C"/>
    <w:rsid w:val="003B2C33"/>
    <w:rsid w:val="003B5233"/>
    <w:rsid w:val="003B6480"/>
    <w:rsid w:val="003C10C3"/>
    <w:rsid w:val="003D23A1"/>
    <w:rsid w:val="003D7502"/>
    <w:rsid w:val="003E0361"/>
    <w:rsid w:val="003F60C7"/>
    <w:rsid w:val="003F6E42"/>
    <w:rsid w:val="00416DAE"/>
    <w:rsid w:val="00433B58"/>
    <w:rsid w:val="004463B2"/>
    <w:rsid w:val="00450731"/>
    <w:rsid w:val="0045483D"/>
    <w:rsid w:val="00457F64"/>
    <w:rsid w:val="004635B5"/>
    <w:rsid w:val="00474A1E"/>
    <w:rsid w:val="00482746"/>
    <w:rsid w:val="00483E5A"/>
    <w:rsid w:val="004927B6"/>
    <w:rsid w:val="004972D8"/>
    <w:rsid w:val="004B2308"/>
    <w:rsid w:val="004C45A0"/>
    <w:rsid w:val="004D0EAB"/>
    <w:rsid w:val="004E0201"/>
    <w:rsid w:val="00501AFA"/>
    <w:rsid w:val="00502621"/>
    <w:rsid w:val="00503C46"/>
    <w:rsid w:val="0050668A"/>
    <w:rsid w:val="0050744F"/>
    <w:rsid w:val="0053416E"/>
    <w:rsid w:val="0056019A"/>
    <w:rsid w:val="00570285"/>
    <w:rsid w:val="00586DEA"/>
    <w:rsid w:val="00591A8A"/>
    <w:rsid w:val="005D2F77"/>
    <w:rsid w:val="005E69E2"/>
    <w:rsid w:val="005F5CD5"/>
    <w:rsid w:val="005F5EC9"/>
    <w:rsid w:val="00602698"/>
    <w:rsid w:val="00617391"/>
    <w:rsid w:val="00621673"/>
    <w:rsid w:val="00630202"/>
    <w:rsid w:val="00631FC1"/>
    <w:rsid w:val="00632A90"/>
    <w:rsid w:val="0065299A"/>
    <w:rsid w:val="00662010"/>
    <w:rsid w:val="00663100"/>
    <w:rsid w:val="00676AAA"/>
    <w:rsid w:val="00677594"/>
    <w:rsid w:val="006A1087"/>
    <w:rsid w:val="006A44F0"/>
    <w:rsid w:val="006B4937"/>
    <w:rsid w:val="006C56FE"/>
    <w:rsid w:val="006E66DB"/>
    <w:rsid w:val="006F658F"/>
    <w:rsid w:val="0074042A"/>
    <w:rsid w:val="007669CA"/>
    <w:rsid w:val="00780806"/>
    <w:rsid w:val="00780CF4"/>
    <w:rsid w:val="007937DE"/>
    <w:rsid w:val="00794EE4"/>
    <w:rsid w:val="007C69FF"/>
    <w:rsid w:val="007D75BF"/>
    <w:rsid w:val="007E3811"/>
    <w:rsid w:val="007F462D"/>
    <w:rsid w:val="007F7C62"/>
    <w:rsid w:val="00803C10"/>
    <w:rsid w:val="00833824"/>
    <w:rsid w:val="00842257"/>
    <w:rsid w:val="0087080D"/>
    <w:rsid w:val="00872C73"/>
    <w:rsid w:val="00873DD1"/>
    <w:rsid w:val="00881D82"/>
    <w:rsid w:val="00887FE2"/>
    <w:rsid w:val="00895516"/>
    <w:rsid w:val="008B6289"/>
    <w:rsid w:val="008D6D03"/>
    <w:rsid w:val="008E1D1A"/>
    <w:rsid w:val="00903455"/>
    <w:rsid w:val="00905746"/>
    <w:rsid w:val="009119B8"/>
    <w:rsid w:val="0091344D"/>
    <w:rsid w:val="00917259"/>
    <w:rsid w:val="00930A75"/>
    <w:rsid w:val="00944EEC"/>
    <w:rsid w:val="009456FE"/>
    <w:rsid w:val="00946E57"/>
    <w:rsid w:val="00947301"/>
    <w:rsid w:val="00972959"/>
    <w:rsid w:val="0097744F"/>
    <w:rsid w:val="009801EB"/>
    <w:rsid w:val="0098153E"/>
    <w:rsid w:val="009B6AD0"/>
    <w:rsid w:val="009C2149"/>
    <w:rsid w:val="009D3E34"/>
    <w:rsid w:val="009F665D"/>
    <w:rsid w:val="00A02236"/>
    <w:rsid w:val="00A120C9"/>
    <w:rsid w:val="00A2265B"/>
    <w:rsid w:val="00A23AD3"/>
    <w:rsid w:val="00A407EA"/>
    <w:rsid w:val="00A40FC6"/>
    <w:rsid w:val="00A82DC8"/>
    <w:rsid w:val="00B301A8"/>
    <w:rsid w:val="00B32834"/>
    <w:rsid w:val="00B46405"/>
    <w:rsid w:val="00B46861"/>
    <w:rsid w:val="00B57BCA"/>
    <w:rsid w:val="00B6778D"/>
    <w:rsid w:val="00B90D4A"/>
    <w:rsid w:val="00B92361"/>
    <w:rsid w:val="00BA0E78"/>
    <w:rsid w:val="00BC0161"/>
    <w:rsid w:val="00BD096D"/>
    <w:rsid w:val="00BD7EDA"/>
    <w:rsid w:val="00C42B45"/>
    <w:rsid w:val="00C716C0"/>
    <w:rsid w:val="00C73C43"/>
    <w:rsid w:val="00C75844"/>
    <w:rsid w:val="00C801CD"/>
    <w:rsid w:val="00C93B8E"/>
    <w:rsid w:val="00CC3529"/>
    <w:rsid w:val="00CC4A88"/>
    <w:rsid w:val="00CC4F3D"/>
    <w:rsid w:val="00CC5899"/>
    <w:rsid w:val="00CD27BC"/>
    <w:rsid w:val="00CE4EF5"/>
    <w:rsid w:val="00D0648B"/>
    <w:rsid w:val="00D258B1"/>
    <w:rsid w:val="00D46E55"/>
    <w:rsid w:val="00D67707"/>
    <w:rsid w:val="00D72C40"/>
    <w:rsid w:val="00DA2F57"/>
    <w:rsid w:val="00DA5075"/>
    <w:rsid w:val="00DE0097"/>
    <w:rsid w:val="00DE2BBF"/>
    <w:rsid w:val="00E079BE"/>
    <w:rsid w:val="00E11E39"/>
    <w:rsid w:val="00E1780A"/>
    <w:rsid w:val="00E258F3"/>
    <w:rsid w:val="00E33720"/>
    <w:rsid w:val="00E339FB"/>
    <w:rsid w:val="00E51B20"/>
    <w:rsid w:val="00E82835"/>
    <w:rsid w:val="00EA1676"/>
    <w:rsid w:val="00EA1AB8"/>
    <w:rsid w:val="00EA3B66"/>
    <w:rsid w:val="00EC0353"/>
    <w:rsid w:val="00ED0F5D"/>
    <w:rsid w:val="00EE0396"/>
    <w:rsid w:val="00EE20A5"/>
    <w:rsid w:val="00EE2CD4"/>
    <w:rsid w:val="00EE7F51"/>
    <w:rsid w:val="00F032D2"/>
    <w:rsid w:val="00F035B4"/>
    <w:rsid w:val="00F20072"/>
    <w:rsid w:val="00F24B07"/>
    <w:rsid w:val="00F273A2"/>
    <w:rsid w:val="00F27D16"/>
    <w:rsid w:val="00F31EAE"/>
    <w:rsid w:val="00F34952"/>
    <w:rsid w:val="00F445A2"/>
    <w:rsid w:val="00F5528C"/>
    <w:rsid w:val="00F615E1"/>
    <w:rsid w:val="00F72D12"/>
    <w:rsid w:val="00F7639A"/>
    <w:rsid w:val="00F94C48"/>
    <w:rsid w:val="00FA5831"/>
    <w:rsid w:val="00FD1530"/>
    <w:rsid w:val="00FE4011"/>
    <w:rsid w:val="00FF2C09"/>
    <w:rsid w:val="00FF4418"/>
    <w:rsid w:val="00FF52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8E1D"/>
  <w15:docId w15:val="{3DB0E9BF-9759-43F8-A199-BA26FC17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B2"/>
    <w:rPr>
      <w:rFonts w:ascii="Arial" w:hAnsi="Arial" w:cs="Arial"/>
    </w:rPr>
  </w:style>
  <w:style w:type="paragraph" w:styleId="Heading1">
    <w:name w:val="heading 1"/>
    <w:basedOn w:val="Normal"/>
    <w:next w:val="Normal"/>
    <w:link w:val="Heading1Char"/>
    <w:uiPriority w:val="9"/>
    <w:qFormat/>
    <w:rsid w:val="008D6D03"/>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6D03"/>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ListParagraph"/>
    <w:next w:val="Normal"/>
    <w:link w:val="Heading3Char"/>
    <w:uiPriority w:val="9"/>
    <w:unhideWhenUsed/>
    <w:qFormat/>
    <w:rsid w:val="00617391"/>
    <w:pPr>
      <w:spacing w:after="0" w:line="240" w:lineRule="auto"/>
      <w:ind w:left="0"/>
      <w:outlineLvl w:val="2"/>
    </w:pPr>
    <w:rPr>
      <w:rFonts w:asciiTheme="minorHAnsi" w:hAnsiTheme="minorHAnsi" w:cstheme="minorHAnsi"/>
      <w:b/>
      <w:bCs/>
      <w:sz w:val="24"/>
      <w:szCs w:val="24"/>
      <w:lang w:val="en-US"/>
    </w:rPr>
  </w:style>
  <w:style w:type="paragraph" w:styleId="Heading4">
    <w:name w:val="heading 4"/>
    <w:basedOn w:val="Normal"/>
    <w:next w:val="Normal"/>
    <w:link w:val="Heading4Char"/>
    <w:uiPriority w:val="9"/>
    <w:unhideWhenUsed/>
    <w:qFormat/>
    <w:rsid w:val="007F7C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EC"/>
    <w:pPr>
      <w:ind w:left="720"/>
      <w:contextualSpacing/>
    </w:pPr>
  </w:style>
  <w:style w:type="table" w:styleId="TableGrid">
    <w:name w:val="Table Grid"/>
    <w:basedOn w:val="TableNormal"/>
    <w:uiPriority w:val="59"/>
    <w:rsid w:val="00944E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EEC"/>
  </w:style>
  <w:style w:type="paragraph" w:styleId="Footer">
    <w:name w:val="footer"/>
    <w:basedOn w:val="Normal"/>
    <w:link w:val="FooterChar"/>
    <w:uiPriority w:val="99"/>
    <w:unhideWhenUsed/>
    <w:rsid w:val="0094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EC"/>
  </w:style>
  <w:style w:type="paragraph" w:customStyle="1" w:styleId="Default">
    <w:name w:val="Default"/>
    <w:rsid w:val="00944EE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44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EEC"/>
    <w:rPr>
      <w:rFonts w:ascii="Tahoma" w:hAnsi="Tahoma" w:cs="Tahoma"/>
      <w:sz w:val="16"/>
      <w:szCs w:val="16"/>
    </w:rPr>
  </w:style>
  <w:style w:type="paragraph" w:customStyle="1" w:styleId="Guidelinebullet1">
    <w:name w:val="Guideline bullet 1"/>
    <w:basedOn w:val="Default"/>
    <w:next w:val="Default"/>
    <w:uiPriority w:val="99"/>
    <w:rsid w:val="003B6480"/>
    <w:rPr>
      <w:color w:val="auto"/>
    </w:rPr>
  </w:style>
  <w:style w:type="paragraph" w:customStyle="1" w:styleId="Guidelinebodytext3">
    <w:name w:val="Guideline body text 3"/>
    <w:basedOn w:val="Default"/>
    <w:next w:val="Default"/>
    <w:uiPriority w:val="99"/>
    <w:rsid w:val="00662010"/>
    <w:rPr>
      <w:color w:val="auto"/>
    </w:rPr>
  </w:style>
  <w:style w:type="character" w:customStyle="1" w:styleId="Heading1Char">
    <w:name w:val="Heading 1 Char"/>
    <w:basedOn w:val="DefaultParagraphFont"/>
    <w:link w:val="Heading1"/>
    <w:uiPriority w:val="9"/>
    <w:rsid w:val="008D6D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6D03"/>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617391"/>
    <w:rPr>
      <w:rFonts w:cstheme="minorHAnsi"/>
      <w:b/>
      <w:bCs/>
      <w:sz w:val="24"/>
      <w:szCs w:val="24"/>
      <w:lang w:val="en-US"/>
    </w:rPr>
  </w:style>
  <w:style w:type="paragraph" w:styleId="TOCHeading">
    <w:name w:val="TOC Heading"/>
    <w:basedOn w:val="Heading1"/>
    <w:next w:val="Normal"/>
    <w:uiPriority w:val="39"/>
    <w:unhideWhenUsed/>
    <w:qFormat/>
    <w:rsid w:val="0056019A"/>
    <w:pPr>
      <w:outlineLvl w:val="9"/>
    </w:pPr>
    <w:rPr>
      <w:color w:val="365F91" w:themeColor="accent1" w:themeShade="BF"/>
      <w:lang w:val="en-US" w:eastAsia="ja-JP"/>
    </w:rPr>
  </w:style>
  <w:style w:type="paragraph" w:styleId="TOC1">
    <w:name w:val="toc 1"/>
    <w:basedOn w:val="Normal"/>
    <w:next w:val="Normal"/>
    <w:autoRedefine/>
    <w:uiPriority w:val="39"/>
    <w:unhideWhenUsed/>
    <w:rsid w:val="0056019A"/>
    <w:pPr>
      <w:spacing w:after="100"/>
    </w:pPr>
  </w:style>
  <w:style w:type="paragraph" w:styleId="TOC2">
    <w:name w:val="toc 2"/>
    <w:basedOn w:val="Normal"/>
    <w:next w:val="Normal"/>
    <w:autoRedefine/>
    <w:uiPriority w:val="39"/>
    <w:unhideWhenUsed/>
    <w:rsid w:val="0056019A"/>
    <w:pPr>
      <w:spacing w:after="100"/>
      <w:ind w:left="220"/>
    </w:pPr>
  </w:style>
  <w:style w:type="paragraph" w:styleId="TOC3">
    <w:name w:val="toc 3"/>
    <w:basedOn w:val="Normal"/>
    <w:next w:val="Normal"/>
    <w:autoRedefine/>
    <w:uiPriority w:val="39"/>
    <w:unhideWhenUsed/>
    <w:rsid w:val="0056019A"/>
    <w:pPr>
      <w:spacing w:after="100"/>
      <w:ind w:left="440"/>
    </w:pPr>
  </w:style>
  <w:style w:type="character" w:styleId="Hyperlink">
    <w:name w:val="Hyperlink"/>
    <w:basedOn w:val="DefaultParagraphFont"/>
    <w:uiPriority w:val="99"/>
    <w:unhideWhenUsed/>
    <w:rsid w:val="0056019A"/>
    <w:rPr>
      <w:color w:val="0000FF" w:themeColor="hyperlink"/>
      <w:u w:val="single"/>
    </w:rPr>
  </w:style>
  <w:style w:type="character" w:styleId="CommentReference">
    <w:name w:val="annotation reference"/>
    <w:basedOn w:val="DefaultParagraphFont"/>
    <w:uiPriority w:val="99"/>
    <w:semiHidden/>
    <w:unhideWhenUsed/>
    <w:rsid w:val="00101B71"/>
    <w:rPr>
      <w:sz w:val="16"/>
      <w:szCs w:val="16"/>
    </w:rPr>
  </w:style>
  <w:style w:type="paragraph" w:styleId="CommentText">
    <w:name w:val="annotation text"/>
    <w:basedOn w:val="Normal"/>
    <w:link w:val="CommentTextChar"/>
    <w:uiPriority w:val="99"/>
    <w:unhideWhenUsed/>
    <w:rsid w:val="00101B71"/>
    <w:pPr>
      <w:spacing w:line="240" w:lineRule="auto"/>
    </w:pPr>
    <w:rPr>
      <w:sz w:val="20"/>
      <w:szCs w:val="20"/>
    </w:rPr>
  </w:style>
  <w:style w:type="character" w:customStyle="1" w:styleId="CommentTextChar">
    <w:name w:val="Comment Text Char"/>
    <w:basedOn w:val="DefaultParagraphFont"/>
    <w:link w:val="CommentText"/>
    <w:uiPriority w:val="99"/>
    <w:rsid w:val="00101B71"/>
    <w:rPr>
      <w:sz w:val="20"/>
      <w:szCs w:val="20"/>
    </w:rPr>
  </w:style>
  <w:style w:type="paragraph" w:styleId="CommentSubject">
    <w:name w:val="annotation subject"/>
    <w:basedOn w:val="CommentText"/>
    <w:next w:val="CommentText"/>
    <w:link w:val="CommentSubjectChar"/>
    <w:uiPriority w:val="99"/>
    <w:semiHidden/>
    <w:unhideWhenUsed/>
    <w:rsid w:val="00101B71"/>
    <w:rPr>
      <w:b/>
      <w:bCs/>
    </w:rPr>
  </w:style>
  <w:style w:type="character" w:customStyle="1" w:styleId="CommentSubjectChar">
    <w:name w:val="Comment Subject Char"/>
    <w:basedOn w:val="CommentTextChar"/>
    <w:link w:val="CommentSubject"/>
    <w:uiPriority w:val="99"/>
    <w:semiHidden/>
    <w:rsid w:val="00101B71"/>
    <w:rPr>
      <w:b/>
      <w:bCs/>
      <w:sz w:val="20"/>
      <w:szCs w:val="20"/>
    </w:rPr>
  </w:style>
  <w:style w:type="character" w:styleId="UnresolvedMention">
    <w:name w:val="Unresolved Mention"/>
    <w:basedOn w:val="DefaultParagraphFont"/>
    <w:uiPriority w:val="99"/>
    <w:semiHidden/>
    <w:unhideWhenUsed/>
    <w:rsid w:val="009801EB"/>
    <w:rPr>
      <w:color w:val="605E5C"/>
      <w:shd w:val="clear" w:color="auto" w:fill="E1DFDD"/>
    </w:rPr>
  </w:style>
  <w:style w:type="character" w:styleId="FollowedHyperlink">
    <w:name w:val="FollowedHyperlink"/>
    <w:basedOn w:val="DefaultParagraphFont"/>
    <w:uiPriority w:val="99"/>
    <w:semiHidden/>
    <w:unhideWhenUsed/>
    <w:rsid w:val="00201DED"/>
    <w:rPr>
      <w:color w:val="800080" w:themeColor="followedHyperlink"/>
      <w:u w:val="single"/>
    </w:rPr>
  </w:style>
  <w:style w:type="paragraph" w:styleId="Revision">
    <w:name w:val="Revision"/>
    <w:hidden/>
    <w:uiPriority w:val="99"/>
    <w:semiHidden/>
    <w:rsid w:val="00CE4EF5"/>
    <w:pPr>
      <w:spacing w:after="0" w:line="240" w:lineRule="auto"/>
    </w:pPr>
  </w:style>
  <w:style w:type="paragraph" w:styleId="NormalWeb">
    <w:name w:val="Normal (Web)"/>
    <w:basedOn w:val="Normal"/>
    <w:uiPriority w:val="99"/>
    <w:semiHidden/>
    <w:unhideWhenUsed/>
    <w:rsid w:val="00ED0F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7F7C62"/>
    <w:rPr>
      <w:rFonts w:asciiTheme="majorHAnsi" w:eastAsiaTheme="majorEastAsia" w:hAnsiTheme="majorHAnsi" w:cstheme="majorBidi"/>
      <w:i/>
      <w:iCs/>
      <w:color w:val="365F91" w:themeColor="accent1" w:themeShade="BF"/>
    </w:rPr>
  </w:style>
  <w:style w:type="paragraph" w:customStyle="1" w:styleId="Guidelinebullet2">
    <w:name w:val="Guideline bullet 2"/>
    <w:basedOn w:val="Default"/>
    <w:next w:val="Default"/>
    <w:uiPriority w:val="99"/>
    <w:rsid w:val="00EA3B6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96784">
      <w:bodyDiv w:val="1"/>
      <w:marLeft w:val="0"/>
      <w:marRight w:val="0"/>
      <w:marTop w:val="0"/>
      <w:marBottom w:val="0"/>
      <w:divBdr>
        <w:top w:val="none" w:sz="0" w:space="0" w:color="auto"/>
        <w:left w:val="none" w:sz="0" w:space="0" w:color="auto"/>
        <w:bottom w:val="none" w:sz="0" w:space="0" w:color="auto"/>
        <w:right w:val="none" w:sz="0" w:space="0" w:color="auto"/>
      </w:divBdr>
    </w:div>
    <w:div w:id="13296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public-health/services/infectious-diseases/sexual-health-sexually-transmitted-infections/canadian-guidelines/chlamydia-lgv/treatment-follow-up.html" TargetMode="External"/><Relationship Id="rId18" Type="http://schemas.openxmlformats.org/officeDocument/2006/relationships/hyperlink" Target="https://novascotia.ca/dhw/cdpc/cdc/documents/Gonorrhea.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rinceedwardisland.ca/en/information/health-and-wellness/sexually-transmitted-and-bloodborne-infection-rates-pei" TargetMode="External"/><Relationship Id="rId7" Type="http://schemas.openxmlformats.org/officeDocument/2006/relationships/settings" Target="settings.xml"/><Relationship Id="rId12" Type="http://schemas.openxmlformats.org/officeDocument/2006/relationships/hyperlink" Target="https://www.princeedwardisland.ca/en/legislation/public-health-act" TargetMode="External"/><Relationship Id="rId17" Type="http://schemas.openxmlformats.org/officeDocument/2006/relationships/hyperlink" Target="https://www.catie.ca/gonorrhea" TargetMode="External"/><Relationship Id="rId25" Type="http://schemas.openxmlformats.org/officeDocument/2006/relationships/hyperlink" Target="https://www.sexandu.ca/stis/gonorrhea/" TargetMode="External"/><Relationship Id="rId2" Type="http://schemas.openxmlformats.org/officeDocument/2006/relationships/customXml" Target="../customXml/item2.xml"/><Relationship Id="rId16" Type="http://schemas.openxmlformats.org/officeDocument/2006/relationships/hyperlink" Target="https://www.princeedwardisland.ca/en/information/health-and-wellness/communicable-disease-guidelines" TargetMode="External"/><Relationship Id="rId20" Type="http://schemas.openxmlformats.org/officeDocument/2006/relationships/hyperlink" Target="https://www.canada.ca/en/public-health/services/infectious-diseases/sexual-health-sexually-transmitted-infections/reports-publication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public-health/services/infectious-diseases/sexual-health-sexually-transmitted-infections/canadian-guidelines/gonorrhea/etiology-epidemiology.html" TargetMode="External"/><Relationship Id="rId24" Type="http://schemas.openxmlformats.org/officeDocument/2006/relationships/hyperlink" Target="https://www.who.int/news-room/fact-sheets/detail/gonorrhoea-(neisseria-gonorrhoeae-infection)" TargetMode="External"/><Relationship Id="rId5" Type="http://schemas.openxmlformats.org/officeDocument/2006/relationships/numbering" Target="numbering.xml"/><Relationship Id="rId15" Type="http://schemas.openxmlformats.org/officeDocument/2006/relationships/hyperlink" Target="https://www.canada.ca/en/public-health/services/infectious-diseases/sexual-health-sexually-transmitted-infections/canadian-guidelines/gonorrhea/treatment-follow-up.html" TargetMode="External"/><Relationship Id="rId23" Type="http://schemas.openxmlformats.org/officeDocument/2006/relationships/hyperlink" Target="https://www.canada.ca/en/public-health/services/infectious-diseases/sexual-health-sexually-transmitted-infections/canadian-guidelines/national-advisory-committee-stbbi/statements/interim-guidance-treatment-uncomplicated-gonococcal-infections.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nada.ca/en/public-health/services/diseases/gonorrhea/national-case-definition.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public-health/services/infectious-diseases/sexual-health-sexually-transmitted-infections/canadian-guidelines/gonorrhea/treatment-follow-up.html" TargetMode="External"/><Relationship Id="rId22" Type="http://schemas.openxmlformats.org/officeDocument/2006/relationships/hyperlink" Target="https://www.canada.ca/en/public-health/services/infectious-diseases/sexual-health-sexually-transmitted-infections/canadian-guidelines/gonorrhea/etiology-epidemiology.htm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B1E55D9D32C4E9D87FA7185397AFE" ma:contentTypeVersion="13" ma:contentTypeDescription="Create a new document." ma:contentTypeScope="" ma:versionID="61647b4a968dbc4cb92df4c37f64cf1c">
  <xsd:schema xmlns:xsd="http://www.w3.org/2001/XMLSchema" xmlns:xs="http://www.w3.org/2001/XMLSchema" xmlns:p="http://schemas.microsoft.com/office/2006/metadata/properties" xmlns:ns3="a008b74b-5766-4e65-9193-ef9ebcbb387b" xmlns:ns4="aaa6a07a-6518-43ed-a75f-4f2c44a97d55" targetNamespace="http://schemas.microsoft.com/office/2006/metadata/properties" ma:root="true" ma:fieldsID="c7d19d6d5031aa62df943663b7b11247" ns3:_="" ns4:_="">
    <xsd:import namespace="a008b74b-5766-4e65-9193-ef9ebcbb387b"/>
    <xsd:import namespace="aaa6a07a-6518-43ed-a75f-4f2c44a97d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8b74b-5766-4e65-9193-ef9ebcbb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6a07a-6518-43ed-a75f-4f2c44a97d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008b74b-5766-4e65-9193-ef9ebcbb387b" xsi:nil="true"/>
  </documentManagement>
</p:properties>
</file>

<file path=customXml/itemProps1.xml><?xml version="1.0" encoding="utf-8"?>
<ds:datastoreItem xmlns:ds="http://schemas.openxmlformats.org/officeDocument/2006/customXml" ds:itemID="{FD2D9DA2-5ED3-4A6B-89AB-D6D283B8E18B}">
  <ds:schemaRefs>
    <ds:schemaRef ds:uri="http://schemas.microsoft.com/sharepoint/v3/contenttype/forms"/>
  </ds:schemaRefs>
</ds:datastoreItem>
</file>

<file path=customXml/itemProps2.xml><?xml version="1.0" encoding="utf-8"?>
<ds:datastoreItem xmlns:ds="http://schemas.openxmlformats.org/officeDocument/2006/customXml" ds:itemID="{708A1A04-0932-4E7B-8D69-76F5D2C6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8b74b-5766-4e65-9193-ef9ebcbb387b"/>
    <ds:schemaRef ds:uri="aaa6a07a-6518-43ed-a75f-4f2c44a9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AC7A4-A856-437F-928A-23982A6AE55D}">
  <ds:schemaRefs>
    <ds:schemaRef ds:uri="http://schemas.openxmlformats.org/officeDocument/2006/bibliography"/>
  </ds:schemaRefs>
</ds:datastoreItem>
</file>

<file path=customXml/itemProps4.xml><?xml version="1.0" encoding="utf-8"?>
<ds:datastoreItem xmlns:ds="http://schemas.openxmlformats.org/officeDocument/2006/customXml" ds:itemID="{2BBD3483-ED45-435E-A85D-D7507BEA49A6}">
  <ds:schemaRefs>
    <ds:schemaRef ds:uri="http://schemas.microsoft.com/office/2006/metadata/properties"/>
    <ds:schemaRef ds:uri="http://schemas.microsoft.com/office/infopath/2007/PartnerControls"/>
    <ds:schemaRef ds:uri="a008b74b-5766-4e65-9193-ef9ebcbb387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3949</Words>
  <Characters>23498</Characters>
  <Application>Microsoft Office Word</Application>
  <DocSecurity>0</DocSecurity>
  <Lines>469</Lines>
  <Paragraphs>315</Paragraphs>
  <ScaleCrop>false</ScaleCrop>
  <HeadingPairs>
    <vt:vector size="2" baseType="variant">
      <vt:variant>
        <vt:lpstr>Title</vt:lpstr>
      </vt:variant>
      <vt:variant>
        <vt:i4>1</vt:i4>
      </vt:variant>
    </vt:vector>
  </HeadingPairs>
  <TitlesOfParts>
    <vt:vector size="1" baseType="lpstr">
      <vt:lpstr>Gonorrhea</vt:lpstr>
    </vt:vector>
  </TitlesOfParts>
  <Company>PEIGOV</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Gonorrhea</dc:title>
  <dc:creator>jgcole</dc:creator>
  <cp:lastModifiedBy>Stacey Burns</cp:lastModifiedBy>
  <cp:revision>2</cp:revision>
  <dcterms:created xsi:type="dcterms:W3CDTF">2026-01-14T13:58:00Z</dcterms:created>
  <dcterms:modified xsi:type="dcterms:W3CDTF">2026-01-14T13:58:00Z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0x010100397B1E55D9D32C4E9D87FA7185397AFE</vt:lpwstr>
  </property>
</Properties>
</file>