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132F" w14:textId="4A99EE97" w:rsidR="00AA16C9" w:rsidRPr="001B4EDB" w:rsidRDefault="00AB1EC8" w:rsidP="00FF5E34">
      <w:pPr>
        <w:pStyle w:val="Heading1"/>
        <w:spacing w:before="0" w:after="0" w:line="240" w:lineRule="auto"/>
        <w:ind w:left="4320" w:firstLine="720"/>
        <w:rPr>
          <w:b/>
          <w:bCs/>
          <w:sz w:val="36"/>
          <w:szCs w:val="36"/>
        </w:rPr>
      </w:pPr>
      <w:bookmarkStart w:id="0" w:name="_Hlk214623328"/>
      <w:r w:rsidRPr="001B4EDB">
        <w:rPr>
          <w:b/>
          <w:bCs/>
          <w:sz w:val="36"/>
          <w:szCs w:val="36"/>
        </w:rPr>
        <w:t xml:space="preserve">Gonorrhea </w:t>
      </w:r>
      <w:r w:rsidR="001B4EDB">
        <w:rPr>
          <w:b/>
          <w:bCs/>
          <w:sz w:val="36"/>
          <w:szCs w:val="36"/>
        </w:rPr>
        <w:t>(</w:t>
      </w:r>
      <w:proofErr w:type="spellStart"/>
      <w:r w:rsidR="001B4EDB" w:rsidRPr="001B4EDB">
        <w:rPr>
          <w:sz w:val="36"/>
          <w:szCs w:val="36"/>
        </w:rPr>
        <w:t>gon·or·rhe·a</w:t>
      </w:r>
      <w:proofErr w:type="spellEnd"/>
      <w:r w:rsidR="001B4EDB" w:rsidRPr="001B4EDB">
        <w:rPr>
          <w:sz w:val="36"/>
          <w:szCs w:val="36"/>
        </w:rPr>
        <w:t>)</w:t>
      </w:r>
    </w:p>
    <w:bookmarkEnd w:id="0"/>
    <w:p w14:paraId="16CE52DB" w14:textId="74A5B395" w:rsidR="00AB1EC8" w:rsidRPr="00E520FB" w:rsidRDefault="00AB1EC8" w:rsidP="00513123">
      <w:pPr>
        <w:pStyle w:val="Heading2"/>
        <w:spacing w:line="276" w:lineRule="auto"/>
      </w:pPr>
      <w:r w:rsidRPr="00E520FB">
        <w:t>What is gonorrhea?</w:t>
      </w:r>
    </w:p>
    <w:p w14:paraId="73F32589" w14:textId="61A7DA9D" w:rsidR="00AB1EC8" w:rsidRPr="00513123" w:rsidRDefault="00AB1EC8" w:rsidP="00513123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Gonorrhea is a sexually transmitted infection (STI). It most commonly infects the genitals, rectum, throat and eyes. A person with gonorrhea can pass it on to another person during sex</w:t>
      </w:r>
      <w:r w:rsidR="001A6482">
        <w:rPr>
          <w:rFonts w:ascii="Arial" w:hAnsi="Arial" w:cs="Arial"/>
          <w:sz w:val="22"/>
          <w:szCs w:val="22"/>
        </w:rPr>
        <w:t>ual contact (oral, anal, vaginal)</w:t>
      </w:r>
      <w:r w:rsidRPr="00513123">
        <w:rPr>
          <w:rFonts w:ascii="Arial" w:hAnsi="Arial" w:cs="Arial"/>
          <w:sz w:val="22"/>
          <w:szCs w:val="22"/>
        </w:rPr>
        <w:t xml:space="preserve">. </w:t>
      </w:r>
    </w:p>
    <w:p w14:paraId="46FE2DD8" w14:textId="3494F73A" w:rsidR="005A61CE" w:rsidRPr="00E520FB" w:rsidRDefault="005A61CE" w:rsidP="00513123">
      <w:pPr>
        <w:pStyle w:val="Heading2"/>
        <w:spacing w:line="276" w:lineRule="auto"/>
      </w:pPr>
      <w:r w:rsidRPr="00E520FB">
        <w:t>How do you get it?</w:t>
      </w:r>
    </w:p>
    <w:p w14:paraId="1C8ABC19" w14:textId="7622C68C" w:rsidR="005A61CE" w:rsidRPr="00513123" w:rsidRDefault="005A61CE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Anyone who is sexually </w:t>
      </w:r>
      <w:r w:rsidR="0016531F" w:rsidRPr="00513123">
        <w:rPr>
          <w:rFonts w:ascii="Arial" w:hAnsi="Arial" w:cs="Arial"/>
          <w:sz w:val="22"/>
          <w:szCs w:val="22"/>
        </w:rPr>
        <w:t>active</w:t>
      </w:r>
      <w:r w:rsidRPr="00513123">
        <w:rPr>
          <w:rFonts w:ascii="Arial" w:hAnsi="Arial" w:cs="Arial"/>
          <w:sz w:val="22"/>
          <w:szCs w:val="22"/>
        </w:rPr>
        <w:t xml:space="preserve"> can get gonorrhea</w:t>
      </w:r>
      <w:r w:rsidR="0016531F" w:rsidRPr="00513123">
        <w:rPr>
          <w:rFonts w:ascii="Arial" w:hAnsi="Arial" w:cs="Arial"/>
          <w:sz w:val="22"/>
          <w:szCs w:val="22"/>
        </w:rPr>
        <w:t>.</w:t>
      </w:r>
      <w:r w:rsidRPr="00513123">
        <w:rPr>
          <w:rFonts w:ascii="Arial" w:hAnsi="Arial" w:cs="Arial"/>
          <w:sz w:val="22"/>
          <w:szCs w:val="22"/>
        </w:rPr>
        <w:t xml:space="preserve"> Gonorrhea is most easily passed on during sex without a condom</w:t>
      </w:r>
      <w:r w:rsidR="0016531F" w:rsidRPr="00513123">
        <w:rPr>
          <w:rFonts w:ascii="Arial" w:hAnsi="Arial" w:cs="Arial"/>
          <w:sz w:val="22"/>
          <w:szCs w:val="22"/>
        </w:rPr>
        <w:t xml:space="preserve">. </w:t>
      </w:r>
      <w:r w:rsidRPr="00513123">
        <w:rPr>
          <w:rFonts w:ascii="Arial" w:hAnsi="Arial" w:cs="Arial"/>
          <w:sz w:val="22"/>
          <w:szCs w:val="22"/>
        </w:rPr>
        <w:t>The infection passes from one person to another through body fluids from the penis, vagina, mouth or rectum.</w:t>
      </w:r>
    </w:p>
    <w:p w14:paraId="115ED3C4" w14:textId="77777777" w:rsidR="005A61CE" w:rsidRPr="00513123" w:rsidRDefault="005A61CE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Gonorrhea can be passed from a pregnant parent to their child during childbirth (delivery). </w:t>
      </w:r>
    </w:p>
    <w:p w14:paraId="26878F98" w14:textId="26FBC392" w:rsidR="000B3507" w:rsidRPr="00E520FB" w:rsidRDefault="005A61CE" w:rsidP="00513123">
      <w:pPr>
        <w:pStyle w:val="Heading2"/>
        <w:spacing w:line="276" w:lineRule="auto"/>
      </w:pPr>
      <w:r w:rsidRPr="00E520FB">
        <w:t>How can you tell if you have it</w:t>
      </w:r>
      <w:r w:rsidR="000B3507" w:rsidRPr="00E520FB">
        <w:t>?</w:t>
      </w:r>
    </w:p>
    <w:p w14:paraId="2382D8FE" w14:textId="77777777" w:rsidR="00AB1EC8" w:rsidRPr="00513123" w:rsidRDefault="00AB1EC8" w:rsidP="00513123">
      <w:pPr>
        <w:spacing w:after="0" w:line="276" w:lineRule="auto"/>
        <w:ind w:left="5040" w:hanging="504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Many people with gonorrhea have no symptoms, so they don't know they have an infection.</w:t>
      </w:r>
    </w:p>
    <w:p w14:paraId="12E1E256" w14:textId="5BC602E8" w:rsidR="0016531F" w:rsidRDefault="00AB1EC8" w:rsidP="00E520F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When symptoms do occur, they usually take two to seven days to appear</w:t>
      </w:r>
      <w:r w:rsidR="001A6482">
        <w:rPr>
          <w:rFonts w:ascii="Arial" w:hAnsi="Arial" w:cs="Arial"/>
          <w:sz w:val="22"/>
          <w:szCs w:val="22"/>
        </w:rPr>
        <w:t xml:space="preserve"> after you have been infected.</w:t>
      </w:r>
      <w:r w:rsidRPr="00513123">
        <w:rPr>
          <w:rFonts w:ascii="Arial" w:hAnsi="Arial" w:cs="Arial"/>
          <w:sz w:val="22"/>
          <w:szCs w:val="22"/>
        </w:rPr>
        <w:t xml:space="preserve"> Common symptoms vary depending on where the infection is.</w:t>
      </w:r>
    </w:p>
    <w:p w14:paraId="6715155A" w14:textId="77777777" w:rsidR="00E520FB" w:rsidRPr="00513123" w:rsidRDefault="00E520FB" w:rsidP="00E520F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843C55" w14:textId="48DE5993" w:rsidR="00AB1EC8" w:rsidRPr="00E520FB" w:rsidRDefault="0016531F" w:rsidP="00E520FB">
      <w:pPr>
        <w:pStyle w:val="Heading4"/>
        <w:spacing w:line="240" w:lineRule="auto"/>
      </w:pPr>
      <w:bookmarkStart w:id="1" w:name="_Hlk214621713"/>
      <w:r>
        <w:t>C</w:t>
      </w:r>
      <w:r w:rsidR="00AB1EC8" w:rsidRPr="00545238">
        <w:t xml:space="preserve">ommon </w:t>
      </w:r>
      <w:r>
        <w:t>S</w:t>
      </w:r>
      <w:r w:rsidR="00AB1EC8" w:rsidRPr="00545238">
        <w:t>ymptoms</w:t>
      </w:r>
      <w:r>
        <w:t xml:space="preserve"> of Gonorrhea</w:t>
      </w:r>
      <w:r w:rsidR="00513123">
        <w:t xml:space="preserve"> </w:t>
      </w:r>
      <w:r w:rsidR="001A6482">
        <w:t xml:space="preserve"> by </w:t>
      </w:r>
      <w:r w:rsidR="00513123">
        <w:t>infection sites</w:t>
      </w:r>
      <w:r w:rsidR="00AB1EC8" w:rsidRPr="00545238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520FB" w14:paraId="07ABD314" w14:textId="77777777" w:rsidTr="00F77CF1">
        <w:trPr>
          <w:jc w:val="center"/>
        </w:trPr>
        <w:tc>
          <w:tcPr>
            <w:tcW w:w="4680" w:type="dxa"/>
            <w:shd w:val="clear" w:color="auto" w:fill="ADD8E6"/>
          </w:tcPr>
          <w:p w14:paraId="47851DB8" w14:textId="77777777" w:rsidR="00E520FB" w:rsidRDefault="00E520FB" w:rsidP="00F77CF1">
            <w:pPr>
              <w:jc w:val="center"/>
            </w:pPr>
            <w:r>
              <w:rPr>
                <w:b/>
              </w:rPr>
              <w:t>Infection Site</w:t>
            </w:r>
          </w:p>
        </w:tc>
        <w:tc>
          <w:tcPr>
            <w:tcW w:w="4680" w:type="dxa"/>
            <w:shd w:val="clear" w:color="auto" w:fill="ADD8E6"/>
          </w:tcPr>
          <w:p w14:paraId="58D1E786" w14:textId="77777777" w:rsidR="00E520FB" w:rsidRDefault="00E520FB" w:rsidP="00F77CF1">
            <w:pPr>
              <w:jc w:val="center"/>
            </w:pPr>
            <w:r>
              <w:rPr>
                <w:b/>
              </w:rPr>
              <w:t>Common Symptoms</w:t>
            </w:r>
          </w:p>
        </w:tc>
      </w:tr>
      <w:tr w:rsidR="00E520FB" w14:paraId="277471C3" w14:textId="77777777" w:rsidTr="00F77CF1">
        <w:trPr>
          <w:jc w:val="center"/>
        </w:trPr>
        <w:tc>
          <w:tcPr>
            <w:tcW w:w="4680" w:type="dxa"/>
          </w:tcPr>
          <w:p w14:paraId="65CD601C" w14:textId="77777777" w:rsidR="00E520FB" w:rsidRDefault="00E520FB" w:rsidP="00F77CF1">
            <w:pPr>
              <w:jc w:val="center"/>
            </w:pPr>
            <w:r>
              <w:t>Genitals</w:t>
            </w:r>
          </w:p>
        </w:tc>
        <w:tc>
          <w:tcPr>
            <w:tcW w:w="4680" w:type="dxa"/>
          </w:tcPr>
          <w:p w14:paraId="12ECF4B5" w14:textId="2873035B" w:rsidR="00E520FB" w:rsidRDefault="00E520FB" w:rsidP="00F77CF1">
            <w:pPr>
              <w:jc w:val="center"/>
            </w:pPr>
            <w:r>
              <w:t>Discharge, pain when urinating, vaginal bleeding</w:t>
            </w:r>
            <w:r>
              <w:t xml:space="preserve"> between periods</w:t>
            </w:r>
            <w:r>
              <w:t>, painful sex, swelling in testicles</w:t>
            </w:r>
            <w:r>
              <w:t xml:space="preserve"> or abdomen</w:t>
            </w:r>
          </w:p>
        </w:tc>
      </w:tr>
      <w:tr w:rsidR="00E520FB" w14:paraId="3177C8F4" w14:textId="77777777" w:rsidTr="00F77CF1">
        <w:trPr>
          <w:jc w:val="center"/>
        </w:trPr>
        <w:tc>
          <w:tcPr>
            <w:tcW w:w="4680" w:type="dxa"/>
          </w:tcPr>
          <w:p w14:paraId="393D0D8C" w14:textId="77777777" w:rsidR="00E520FB" w:rsidRDefault="00E520FB" w:rsidP="00F77CF1">
            <w:pPr>
              <w:jc w:val="center"/>
            </w:pPr>
            <w:r>
              <w:t>Rectum/Anus</w:t>
            </w:r>
          </w:p>
        </w:tc>
        <w:tc>
          <w:tcPr>
            <w:tcW w:w="4680" w:type="dxa"/>
          </w:tcPr>
          <w:p w14:paraId="763D872D" w14:textId="002E285E" w:rsidR="00E520FB" w:rsidRDefault="00E520FB" w:rsidP="00F77CF1">
            <w:pPr>
              <w:jc w:val="center"/>
            </w:pPr>
            <w:r>
              <w:t>Anal itching, discharge, pain</w:t>
            </w:r>
            <w:r>
              <w:t>ful bowel movements</w:t>
            </w:r>
            <w:r>
              <w:t xml:space="preserve">, </w:t>
            </w:r>
            <w:r>
              <w:t>feeling of having to have a bowel movement</w:t>
            </w:r>
          </w:p>
        </w:tc>
      </w:tr>
      <w:tr w:rsidR="00E520FB" w14:paraId="72153B9F" w14:textId="77777777" w:rsidTr="00F77CF1">
        <w:trPr>
          <w:jc w:val="center"/>
        </w:trPr>
        <w:tc>
          <w:tcPr>
            <w:tcW w:w="4680" w:type="dxa"/>
          </w:tcPr>
          <w:p w14:paraId="5B64F901" w14:textId="77777777" w:rsidR="00E520FB" w:rsidRDefault="00E520FB" w:rsidP="00F77CF1">
            <w:pPr>
              <w:jc w:val="center"/>
            </w:pPr>
            <w:r>
              <w:t>Throat/Mouth</w:t>
            </w:r>
          </w:p>
        </w:tc>
        <w:tc>
          <w:tcPr>
            <w:tcW w:w="4680" w:type="dxa"/>
          </w:tcPr>
          <w:p w14:paraId="4BB17653" w14:textId="77777777" w:rsidR="00E520FB" w:rsidRDefault="00E520FB" w:rsidP="00F77CF1">
            <w:pPr>
              <w:jc w:val="center"/>
            </w:pPr>
            <w:r>
              <w:t>Sore throat</w:t>
            </w:r>
          </w:p>
        </w:tc>
      </w:tr>
      <w:tr w:rsidR="00E520FB" w14:paraId="564988AF" w14:textId="77777777" w:rsidTr="00F77CF1">
        <w:trPr>
          <w:jc w:val="center"/>
        </w:trPr>
        <w:tc>
          <w:tcPr>
            <w:tcW w:w="4680" w:type="dxa"/>
          </w:tcPr>
          <w:p w14:paraId="339D2B10" w14:textId="77777777" w:rsidR="00E520FB" w:rsidRDefault="00E520FB" w:rsidP="00F77CF1">
            <w:pPr>
              <w:jc w:val="center"/>
            </w:pPr>
            <w:r>
              <w:t>Eyes</w:t>
            </w:r>
          </w:p>
        </w:tc>
        <w:tc>
          <w:tcPr>
            <w:tcW w:w="4680" w:type="dxa"/>
          </w:tcPr>
          <w:p w14:paraId="2F89D8A9" w14:textId="0D747CA4" w:rsidR="00E520FB" w:rsidRDefault="00E520FB" w:rsidP="00F77CF1">
            <w:pPr>
              <w:jc w:val="center"/>
            </w:pPr>
            <w:r>
              <w:t xml:space="preserve">Itchy/swollen eyelids, red </w:t>
            </w:r>
            <w:r>
              <w:t xml:space="preserve"> (bloodshot) </w:t>
            </w:r>
            <w:r>
              <w:t xml:space="preserve">eyes, </w:t>
            </w:r>
            <w:r>
              <w:t xml:space="preserve">white/yellow/green discharge, </w:t>
            </w:r>
            <w:r>
              <w:t>crusting</w:t>
            </w:r>
            <w:r>
              <w:t xml:space="preserve"> over</w:t>
            </w:r>
          </w:p>
        </w:tc>
      </w:tr>
    </w:tbl>
    <w:p w14:paraId="0AA9F03C" w14:textId="77777777" w:rsidR="00E520FB" w:rsidRDefault="00E520FB" w:rsidP="00513123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DF2CCA1" w14:textId="2EE10C84" w:rsidR="00AB1EC8" w:rsidRPr="00513123" w:rsidRDefault="00AB1EC8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FF5E34">
        <w:rPr>
          <w:rFonts w:ascii="Arial" w:hAnsi="Arial" w:cs="Arial"/>
          <w:sz w:val="22"/>
          <w:szCs w:val="22"/>
        </w:rPr>
        <w:t>If it is not treated, gonorrhea may lead to infertility</w:t>
      </w:r>
      <w:r w:rsidR="001A6482" w:rsidRPr="00FF5E34">
        <w:rPr>
          <w:rFonts w:ascii="Arial" w:hAnsi="Arial" w:cs="Arial"/>
          <w:sz w:val="22"/>
          <w:szCs w:val="22"/>
        </w:rPr>
        <w:t xml:space="preserve"> in both those with male and female reproductive organs</w:t>
      </w:r>
      <w:r w:rsidR="001A6482">
        <w:rPr>
          <w:rFonts w:ascii="Arial" w:hAnsi="Arial" w:cs="Arial"/>
          <w:sz w:val="22"/>
          <w:szCs w:val="22"/>
        </w:rPr>
        <w:t xml:space="preserve"> as well as</w:t>
      </w:r>
      <w:r w:rsidRPr="00513123">
        <w:rPr>
          <w:rFonts w:ascii="Arial" w:hAnsi="Arial" w:cs="Arial"/>
          <w:sz w:val="22"/>
          <w:szCs w:val="22"/>
        </w:rPr>
        <w:t xml:space="preserve"> abdominal pain or pregnancy complications</w:t>
      </w:r>
      <w:r w:rsidR="001A6482">
        <w:rPr>
          <w:rFonts w:ascii="Arial" w:hAnsi="Arial" w:cs="Arial"/>
          <w:sz w:val="22"/>
          <w:szCs w:val="22"/>
        </w:rPr>
        <w:t xml:space="preserve"> for </w:t>
      </w:r>
      <w:r w:rsidR="001A6482" w:rsidRPr="00FF5E34">
        <w:rPr>
          <w:rFonts w:ascii="Arial" w:hAnsi="Arial" w:cs="Arial"/>
          <w:sz w:val="22"/>
          <w:szCs w:val="22"/>
        </w:rPr>
        <w:t>those with female reproductive organs</w:t>
      </w:r>
      <w:r w:rsidRPr="00FF5E34">
        <w:rPr>
          <w:rFonts w:ascii="Arial" w:hAnsi="Arial" w:cs="Arial"/>
          <w:sz w:val="22"/>
          <w:szCs w:val="22"/>
        </w:rPr>
        <w:t>.</w:t>
      </w:r>
      <w:r w:rsidRPr="00513123">
        <w:rPr>
          <w:rFonts w:ascii="Arial" w:hAnsi="Arial" w:cs="Arial"/>
          <w:sz w:val="22"/>
          <w:szCs w:val="22"/>
        </w:rPr>
        <w:t xml:space="preserve"> </w:t>
      </w:r>
    </w:p>
    <w:p w14:paraId="12D4D426" w14:textId="7A992B76" w:rsidR="00AB1EC8" w:rsidRPr="00513123" w:rsidRDefault="00AB1EC8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Untreated gonorrhea in the eye can damage vision.</w:t>
      </w:r>
    </w:p>
    <w:bookmarkEnd w:id="1"/>
    <w:p w14:paraId="08BD6AEC" w14:textId="72A05A61" w:rsidR="00AB1EC8" w:rsidRPr="00E520FB" w:rsidRDefault="005A61CE" w:rsidP="00513123">
      <w:pPr>
        <w:pStyle w:val="Heading2"/>
        <w:spacing w:line="276" w:lineRule="auto"/>
      </w:pPr>
      <w:r w:rsidRPr="00E520FB">
        <w:t>How do you g</w:t>
      </w:r>
      <w:r w:rsidR="00AB1EC8" w:rsidRPr="00E520FB">
        <w:t>et tested</w:t>
      </w:r>
      <w:r w:rsidRPr="00E520FB">
        <w:t>?</w:t>
      </w:r>
    </w:p>
    <w:p w14:paraId="65BBA32B" w14:textId="63B2CCF4" w:rsidR="00AB1EC8" w:rsidRPr="00513123" w:rsidRDefault="00AB1EC8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bookmarkStart w:id="2" w:name="_Hlk214622611"/>
      <w:r w:rsidRPr="00513123">
        <w:rPr>
          <w:rFonts w:ascii="Arial" w:hAnsi="Arial" w:cs="Arial"/>
          <w:sz w:val="22"/>
          <w:szCs w:val="22"/>
        </w:rPr>
        <w:t xml:space="preserve">The only way to know for sure </w:t>
      </w:r>
      <w:r w:rsidR="008D71DD" w:rsidRPr="00513123">
        <w:rPr>
          <w:rFonts w:ascii="Arial" w:hAnsi="Arial" w:cs="Arial"/>
          <w:sz w:val="22"/>
          <w:szCs w:val="22"/>
        </w:rPr>
        <w:t>whether</w:t>
      </w:r>
      <w:r w:rsidRPr="00513123">
        <w:rPr>
          <w:rFonts w:ascii="Arial" w:hAnsi="Arial" w:cs="Arial"/>
          <w:sz w:val="22"/>
          <w:szCs w:val="22"/>
        </w:rPr>
        <w:t xml:space="preserve"> you have gonorrhea is to get tested. </w:t>
      </w:r>
    </w:p>
    <w:p w14:paraId="6A6F94BE" w14:textId="77777777" w:rsidR="00AB1EC8" w:rsidRPr="00513123" w:rsidRDefault="00AB1EC8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lastRenderedPageBreak/>
        <w:t xml:space="preserve">You should get tested if you experience symptoms of gonorrhea or if you have a current or recent sex partner diagnosed with gonorrhea. </w:t>
      </w:r>
    </w:p>
    <w:p w14:paraId="33D3DDAA" w14:textId="77777777" w:rsidR="00FF5E34" w:rsidRDefault="00FF5E34" w:rsidP="00513123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A4F3A22" w14:textId="149BB0A1" w:rsidR="00AB1EC8" w:rsidRDefault="00AB1EC8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Consider getting tested if you:</w:t>
      </w:r>
    </w:p>
    <w:p w14:paraId="70DC5DB6" w14:textId="2C9ACF5B" w:rsidR="00F45237" w:rsidRPr="00F45237" w:rsidRDefault="00F45237" w:rsidP="00F45237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a new sexual partner</w:t>
      </w:r>
    </w:p>
    <w:p w14:paraId="0E137F70" w14:textId="5D7188B1" w:rsidR="008D71DD" w:rsidRPr="00513123" w:rsidRDefault="008D71DD" w:rsidP="00513123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have </w:t>
      </w:r>
      <w:r w:rsidR="001A6482">
        <w:rPr>
          <w:rFonts w:ascii="Arial" w:hAnsi="Arial" w:cs="Arial"/>
          <w:sz w:val="22"/>
          <w:szCs w:val="22"/>
        </w:rPr>
        <w:t>had o</w:t>
      </w:r>
      <w:r w:rsidRPr="00513123">
        <w:rPr>
          <w:rFonts w:ascii="Arial" w:hAnsi="Arial" w:cs="Arial"/>
          <w:sz w:val="22"/>
          <w:szCs w:val="22"/>
        </w:rPr>
        <w:t>ral, anal or vaginal sex</w:t>
      </w:r>
      <w:r w:rsidR="001A6482">
        <w:rPr>
          <w:rFonts w:ascii="Arial" w:hAnsi="Arial" w:cs="Arial"/>
          <w:sz w:val="22"/>
          <w:szCs w:val="22"/>
        </w:rPr>
        <w:t xml:space="preserve"> and not used a condom</w:t>
      </w:r>
    </w:p>
    <w:p w14:paraId="0647D799" w14:textId="77777777" w:rsidR="007C7F3B" w:rsidRDefault="008D71DD" w:rsidP="001A6482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 w:rsidRPr="001A6482">
        <w:rPr>
          <w:rFonts w:ascii="Arial" w:hAnsi="Arial" w:cs="Arial"/>
          <w:sz w:val="22"/>
          <w:szCs w:val="22"/>
        </w:rPr>
        <w:t>have had multiple sex partners within the last 12 months</w:t>
      </w:r>
    </w:p>
    <w:p w14:paraId="2AA6D243" w14:textId="290A2C07" w:rsidR="008D71DD" w:rsidRPr="007C7F3B" w:rsidRDefault="008D71DD" w:rsidP="001A6482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 w:rsidRPr="007C7F3B">
        <w:rPr>
          <w:rFonts w:ascii="Arial" w:hAnsi="Arial" w:cs="Arial"/>
          <w:sz w:val="22"/>
          <w:szCs w:val="22"/>
        </w:rPr>
        <w:t>have, or have had another STI</w:t>
      </w:r>
    </w:p>
    <w:p w14:paraId="42DF56F2" w14:textId="13DAF525" w:rsidR="008D71DD" w:rsidRPr="00513123" w:rsidRDefault="008D71DD" w:rsidP="00513123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are pregnant or planning to become pregnant</w:t>
      </w:r>
    </w:p>
    <w:p w14:paraId="7212BAFC" w14:textId="77777777" w:rsidR="004F0EE7" w:rsidRPr="00513123" w:rsidRDefault="004F0EE7" w:rsidP="00513123">
      <w:pPr>
        <w:pStyle w:val="ListParagraph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730AE667" w14:textId="3A4E1D4A" w:rsidR="008D71DD" w:rsidRPr="00513123" w:rsidRDefault="004F0EE7" w:rsidP="00E520FB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Testing is available on PEI through the </w:t>
      </w:r>
      <w:hyperlink r:id="rId10" w:history="1">
        <w:r w:rsidRPr="00513123">
          <w:rPr>
            <w:rStyle w:val="Hyperlink"/>
            <w:rFonts w:ascii="Arial" w:hAnsi="Arial" w:cs="Arial"/>
            <w:sz w:val="22"/>
            <w:szCs w:val="22"/>
          </w:rPr>
          <w:t>Sexual Health Clinic (SHORS),</w:t>
        </w:r>
      </w:hyperlink>
      <w:r w:rsidRPr="00513123">
        <w:rPr>
          <w:rFonts w:ascii="Arial" w:hAnsi="Arial" w:cs="Arial"/>
          <w:sz w:val="22"/>
          <w:szCs w:val="22"/>
        </w:rPr>
        <w:t xml:space="preserve"> your primary health care provider or a walk-in clinic. </w:t>
      </w:r>
      <w:r w:rsidR="008D71DD" w:rsidRPr="00513123">
        <w:rPr>
          <w:rFonts w:ascii="Arial" w:hAnsi="Arial" w:cs="Arial"/>
          <w:sz w:val="22"/>
          <w:szCs w:val="22"/>
        </w:rPr>
        <w:t>The test involves a swab of the genitals, rectum</w:t>
      </w:r>
      <w:r w:rsidR="00A853D0">
        <w:rPr>
          <w:rFonts w:ascii="Arial" w:hAnsi="Arial" w:cs="Arial"/>
          <w:sz w:val="22"/>
          <w:szCs w:val="22"/>
        </w:rPr>
        <w:t xml:space="preserve">, </w:t>
      </w:r>
      <w:r w:rsidR="008D71DD" w:rsidRPr="00513123">
        <w:rPr>
          <w:rFonts w:ascii="Arial" w:hAnsi="Arial" w:cs="Arial"/>
          <w:sz w:val="22"/>
          <w:szCs w:val="22"/>
        </w:rPr>
        <w:t xml:space="preserve"> throat or a urine (pee) sample. </w:t>
      </w:r>
      <w:r w:rsidRPr="00513123">
        <w:rPr>
          <w:rFonts w:ascii="Arial" w:hAnsi="Arial" w:cs="Arial"/>
          <w:sz w:val="22"/>
          <w:szCs w:val="22"/>
        </w:rPr>
        <w:t xml:space="preserve">In some cases, you may be able to take the sample yourself. </w:t>
      </w:r>
      <w:r w:rsidR="008D71DD" w:rsidRPr="00513123">
        <w:rPr>
          <w:rFonts w:ascii="Arial" w:hAnsi="Arial" w:cs="Arial"/>
          <w:sz w:val="22"/>
          <w:szCs w:val="22"/>
        </w:rPr>
        <w:t xml:space="preserve">Tell the healthcare provider about all the </w:t>
      </w:r>
      <w:r w:rsidR="001A6482">
        <w:rPr>
          <w:rFonts w:ascii="Arial" w:hAnsi="Arial" w:cs="Arial"/>
          <w:sz w:val="22"/>
          <w:szCs w:val="22"/>
        </w:rPr>
        <w:t xml:space="preserve">sexual contact (oral, anal, vaginal) </w:t>
      </w:r>
      <w:r w:rsidR="008D71DD" w:rsidRPr="00513123">
        <w:rPr>
          <w:rFonts w:ascii="Arial" w:hAnsi="Arial" w:cs="Arial"/>
          <w:sz w:val="22"/>
          <w:szCs w:val="22"/>
        </w:rPr>
        <w:t xml:space="preserve">you </w:t>
      </w:r>
      <w:r w:rsidR="00F45237" w:rsidRPr="00513123">
        <w:rPr>
          <w:rFonts w:ascii="Arial" w:hAnsi="Arial" w:cs="Arial"/>
          <w:sz w:val="22"/>
          <w:szCs w:val="22"/>
        </w:rPr>
        <w:t>have</w:t>
      </w:r>
      <w:r w:rsidR="008D71DD" w:rsidRPr="00513123">
        <w:rPr>
          <w:rFonts w:ascii="Arial" w:hAnsi="Arial" w:cs="Arial"/>
          <w:sz w:val="22"/>
          <w:szCs w:val="22"/>
        </w:rPr>
        <w:t xml:space="preserve"> so they can test the appropriate parts of your body. </w:t>
      </w:r>
    </w:p>
    <w:p w14:paraId="2951868F" w14:textId="77777777" w:rsidR="008D71DD" w:rsidRPr="00513123" w:rsidRDefault="008D71DD" w:rsidP="00E520FB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43901A92" w14:textId="372213DD" w:rsidR="008D71DD" w:rsidRPr="00513123" w:rsidRDefault="008D71DD" w:rsidP="00E520FB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It is a good idea to get tested for other </w:t>
      </w:r>
      <w:proofErr w:type="spellStart"/>
      <w:r w:rsidRPr="00513123">
        <w:rPr>
          <w:rFonts w:ascii="Arial" w:hAnsi="Arial" w:cs="Arial"/>
          <w:sz w:val="22"/>
          <w:szCs w:val="22"/>
        </w:rPr>
        <w:t>STls</w:t>
      </w:r>
      <w:proofErr w:type="spellEnd"/>
      <w:r w:rsidRPr="00513123">
        <w:rPr>
          <w:rFonts w:ascii="Arial" w:hAnsi="Arial" w:cs="Arial"/>
          <w:sz w:val="22"/>
          <w:szCs w:val="22"/>
        </w:rPr>
        <w:t>, including HIV</w:t>
      </w:r>
      <w:r w:rsidR="00F45237">
        <w:rPr>
          <w:rFonts w:ascii="Arial" w:hAnsi="Arial" w:cs="Arial"/>
          <w:sz w:val="22"/>
          <w:szCs w:val="22"/>
        </w:rPr>
        <w:t xml:space="preserve"> and </w:t>
      </w:r>
      <w:r w:rsidR="00E520FB">
        <w:rPr>
          <w:rFonts w:ascii="Arial" w:hAnsi="Arial" w:cs="Arial"/>
          <w:sz w:val="22"/>
          <w:szCs w:val="22"/>
        </w:rPr>
        <w:t>syphilis,</w:t>
      </w:r>
      <w:r w:rsidRPr="00513123">
        <w:rPr>
          <w:rFonts w:ascii="Arial" w:hAnsi="Arial" w:cs="Arial"/>
          <w:sz w:val="22"/>
          <w:szCs w:val="22"/>
        </w:rPr>
        <w:t xml:space="preserve"> when you get tested for gonorrhea. Many </w:t>
      </w:r>
      <w:proofErr w:type="spellStart"/>
      <w:r w:rsidRPr="00513123">
        <w:rPr>
          <w:rFonts w:ascii="Arial" w:hAnsi="Arial" w:cs="Arial"/>
          <w:sz w:val="22"/>
          <w:szCs w:val="22"/>
        </w:rPr>
        <w:t>STls</w:t>
      </w:r>
      <w:proofErr w:type="spellEnd"/>
      <w:r w:rsidRPr="00513123">
        <w:rPr>
          <w:rFonts w:ascii="Arial" w:hAnsi="Arial" w:cs="Arial"/>
          <w:sz w:val="22"/>
          <w:szCs w:val="22"/>
        </w:rPr>
        <w:t xml:space="preserve"> can be passed on in the same way as gonorrhea. Talk to your healthcare provider about how often you should test for gonorrhea and other </w:t>
      </w:r>
      <w:proofErr w:type="spellStart"/>
      <w:r w:rsidRPr="00513123">
        <w:rPr>
          <w:rFonts w:ascii="Arial" w:hAnsi="Arial" w:cs="Arial"/>
          <w:sz w:val="22"/>
          <w:szCs w:val="22"/>
        </w:rPr>
        <w:t>STls</w:t>
      </w:r>
      <w:proofErr w:type="spellEnd"/>
      <w:r w:rsidRPr="00513123">
        <w:rPr>
          <w:rFonts w:ascii="Arial" w:hAnsi="Arial" w:cs="Arial"/>
          <w:sz w:val="22"/>
          <w:szCs w:val="22"/>
        </w:rPr>
        <w:t>.</w:t>
      </w:r>
    </w:p>
    <w:p w14:paraId="27E55A62" w14:textId="77777777" w:rsidR="008D71DD" w:rsidRPr="00513123" w:rsidRDefault="008D71DD" w:rsidP="00E520FB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5257EF42" w14:textId="3A3AC41E" w:rsidR="008D71DD" w:rsidRPr="00513123" w:rsidRDefault="008D71DD" w:rsidP="00E520FB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bookmarkStart w:id="3" w:name="_Hlk214622941"/>
      <w:r w:rsidRPr="00513123">
        <w:rPr>
          <w:rFonts w:ascii="Arial" w:hAnsi="Arial" w:cs="Arial"/>
          <w:sz w:val="22"/>
          <w:szCs w:val="22"/>
        </w:rPr>
        <w:t xml:space="preserve">If you are diagnosed with gonorrhea, </w:t>
      </w:r>
      <w:r w:rsidR="00513123">
        <w:rPr>
          <w:rFonts w:ascii="Arial" w:hAnsi="Arial" w:cs="Arial"/>
          <w:sz w:val="22"/>
          <w:szCs w:val="22"/>
        </w:rPr>
        <w:t xml:space="preserve">a </w:t>
      </w:r>
      <w:r w:rsidRPr="00513123">
        <w:rPr>
          <w:rFonts w:ascii="Arial" w:hAnsi="Arial" w:cs="Arial"/>
          <w:sz w:val="22"/>
          <w:szCs w:val="22"/>
        </w:rPr>
        <w:t xml:space="preserve">public health </w:t>
      </w:r>
      <w:r w:rsidR="004F0EE7" w:rsidRPr="00513123">
        <w:rPr>
          <w:rFonts w:ascii="Arial" w:hAnsi="Arial" w:cs="Arial"/>
          <w:sz w:val="22"/>
          <w:szCs w:val="22"/>
        </w:rPr>
        <w:t>nurse</w:t>
      </w:r>
      <w:r w:rsidRPr="00513123">
        <w:rPr>
          <w:rFonts w:ascii="Arial" w:hAnsi="Arial" w:cs="Arial"/>
          <w:sz w:val="22"/>
          <w:szCs w:val="22"/>
        </w:rPr>
        <w:t xml:space="preserve"> will talk to you about your sex partners </w:t>
      </w:r>
      <w:r w:rsidR="00F45237">
        <w:rPr>
          <w:rFonts w:ascii="Arial" w:hAnsi="Arial" w:cs="Arial"/>
          <w:sz w:val="22"/>
          <w:szCs w:val="22"/>
        </w:rPr>
        <w:t xml:space="preserve">who </w:t>
      </w:r>
      <w:r w:rsidRPr="00513123">
        <w:rPr>
          <w:rFonts w:ascii="Arial" w:hAnsi="Arial" w:cs="Arial"/>
          <w:sz w:val="22"/>
          <w:szCs w:val="22"/>
        </w:rPr>
        <w:t>might have been exposed to gonorrhea</w:t>
      </w:r>
      <w:r w:rsidR="004F0EE7" w:rsidRPr="00513123">
        <w:rPr>
          <w:rFonts w:ascii="Arial" w:hAnsi="Arial" w:cs="Arial"/>
          <w:sz w:val="22"/>
          <w:szCs w:val="22"/>
        </w:rPr>
        <w:t>. They will contact them</w:t>
      </w:r>
      <w:r w:rsidRPr="00513123">
        <w:rPr>
          <w:rFonts w:ascii="Arial" w:hAnsi="Arial" w:cs="Arial"/>
          <w:sz w:val="22"/>
          <w:szCs w:val="22"/>
        </w:rPr>
        <w:t xml:space="preserve"> and encourage them to get tested</w:t>
      </w:r>
      <w:r w:rsidR="004F0EE7" w:rsidRPr="00513123">
        <w:rPr>
          <w:rFonts w:ascii="Arial" w:hAnsi="Arial" w:cs="Arial"/>
          <w:sz w:val="22"/>
          <w:szCs w:val="22"/>
        </w:rPr>
        <w:t xml:space="preserve"> and provide education</w:t>
      </w:r>
      <w:r w:rsidRPr="00513123">
        <w:rPr>
          <w:rFonts w:ascii="Arial" w:hAnsi="Arial" w:cs="Arial"/>
          <w:sz w:val="22"/>
          <w:szCs w:val="22"/>
        </w:rPr>
        <w:t xml:space="preserve">. </w:t>
      </w:r>
      <w:r w:rsidR="004F0EE7" w:rsidRPr="00513123">
        <w:rPr>
          <w:rFonts w:ascii="Arial" w:hAnsi="Arial" w:cs="Arial"/>
          <w:sz w:val="22"/>
          <w:szCs w:val="22"/>
        </w:rPr>
        <w:t>Your identity will not be revealed.</w:t>
      </w:r>
    </w:p>
    <w:bookmarkEnd w:id="2"/>
    <w:bookmarkEnd w:id="3"/>
    <w:p w14:paraId="3A2B3051" w14:textId="38B56F3B" w:rsidR="008D71DD" w:rsidRPr="00E520FB" w:rsidRDefault="005A61CE" w:rsidP="00513123">
      <w:pPr>
        <w:pStyle w:val="Heading2"/>
        <w:spacing w:line="276" w:lineRule="auto"/>
      </w:pPr>
      <w:r w:rsidRPr="00E520FB">
        <w:t>How is it treated?</w:t>
      </w:r>
    </w:p>
    <w:p w14:paraId="563FEE03" w14:textId="2767A54F" w:rsidR="00513123" w:rsidRDefault="008D71DD" w:rsidP="00513123">
      <w:pPr>
        <w:pStyle w:val="ListParagraph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Gonorrhea can be </w:t>
      </w:r>
      <w:r w:rsidR="00F45237">
        <w:rPr>
          <w:rFonts w:ascii="Arial" w:hAnsi="Arial" w:cs="Arial"/>
          <w:sz w:val="22"/>
          <w:szCs w:val="22"/>
        </w:rPr>
        <w:t>treated with antibiotics given either by injection or by mouth or a combination of both.</w:t>
      </w:r>
      <w:r w:rsidR="00FF5E34">
        <w:rPr>
          <w:rFonts w:ascii="Arial" w:hAnsi="Arial" w:cs="Arial"/>
          <w:sz w:val="22"/>
          <w:szCs w:val="22"/>
        </w:rPr>
        <w:t xml:space="preserve"> </w:t>
      </w:r>
      <w:r w:rsidR="00513123">
        <w:rPr>
          <w:rFonts w:ascii="Arial" w:hAnsi="Arial" w:cs="Arial"/>
          <w:sz w:val="22"/>
          <w:szCs w:val="22"/>
        </w:rPr>
        <w:t>Some strains of gonorrhea have become resistant to the antibiotics used to treat it.</w:t>
      </w:r>
    </w:p>
    <w:p w14:paraId="3ABDCD46" w14:textId="77777777" w:rsidR="00513123" w:rsidRDefault="00513123" w:rsidP="00513123">
      <w:pPr>
        <w:pStyle w:val="ListParagraph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279BDE25" w14:textId="4FBA99C4" w:rsidR="001B4EDB" w:rsidRDefault="00F45237" w:rsidP="00513123">
      <w:pPr>
        <w:pStyle w:val="ListParagraph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After you are </w:t>
      </w:r>
      <w:r>
        <w:rPr>
          <w:rFonts w:ascii="Arial" w:hAnsi="Arial" w:cs="Arial"/>
          <w:sz w:val="22"/>
          <w:szCs w:val="22"/>
        </w:rPr>
        <w:t>treated for</w:t>
      </w:r>
      <w:r w:rsidRPr="00513123">
        <w:rPr>
          <w:rFonts w:ascii="Arial" w:hAnsi="Arial" w:cs="Arial"/>
          <w:sz w:val="22"/>
          <w:szCs w:val="22"/>
        </w:rPr>
        <w:t xml:space="preserve"> a gonorrhea infection, </w:t>
      </w:r>
      <w:r>
        <w:rPr>
          <w:rFonts w:ascii="Arial" w:hAnsi="Arial" w:cs="Arial"/>
          <w:sz w:val="22"/>
          <w:szCs w:val="22"/>
        </w:rPr>
        <w:t>and you</w:t>
      </w:r>
      <w:r w:rsidR="001B4ED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symptoms have gone away, you should not be able to pass</w:t>
      </w:r>
      <w:r w:rsidRPr="00513123">
        <w:rPr>
          <w:rFonts w:ascii="Arial" w:hAnsi="Arial" w:cs="Arial"/>
          <w:sz w:val="22"/>
          <w:szCs w:val="22"/>
        </w:rPr>
        <w:t xml:space="preserve"> it on to someone</w:t>
      </w:r>
      <w:r w:rsidR="001B4EDB">
        <w:rPr>
          <w:rFonts w:ascii="Arial" w:hAnsi="Arial" w:cs="Arial"/>
          <w:sz w:val="22"/>
          <w:szCs w:val="22"/>
        </w:rPr>
        <w:t xml:space="preserve"> else. Y</w:t>
      </w:r>
      <w:r w:rsidRPr="00513123">
        <w:rPr>
          <w:rFonts w:ascii="Arial" w:hAnsi="Arial" w:cs="Arial"/>
          <w:sz w:val="22"/>
          <w:szCs w:val="22"/>
        </w:rPr>
        <w:t>ou should wait 7 days after</w:t>
      </w:r>
      <w:r>
        <w:rPr>
          <w:rFonts w:ascii="Arial" w:hAnsi="Arial" w:cs="Arial"/>
          <w:sz w:val="22"/>
          <w:szCs w:val="22"/>
        </w:rPr>
        <w:t xml:space="preserve"> you</w:t>
      </w:r>
      <w:r w:rsidRPr="00513123">
        <w:rPr>
          <w:rFonts w:ascii="Arial" w:hAnsi="Arial" w:cs="Arial"/>
          <w:sz w:val="22"/>
          <w:szCs w:val="22"/>
        </w:rPr>
        <w:t xml:space="preserve"> finish</w:t>
      </w:r>
      <w:r>
        <w:rPr>
          <w:rFonts w:ascii="Arial" w:hAnsi="Arial" w:cs="Arial"/>
          <w:sz w:val="22"/>
          <w:szCs w:val="22"/>
        </w:rPr>
        <w:t xml:space="preserve"> your treatment</w:t>
      </w:r>
      <w:r w:rsidRPr="00513123">
        <w:rPr>
          <w:rFonts w:ascii="Arial" w:hAnsi="Arial" w:cs="Arial"/>
          <w:sz w:val="22"/>
          <w:szCs w:val="22"/>
        </w:rPr>
        <w:t xml:space="preserve"> to have sex again</w:t>
      </w:r>
      <w:r w:rsidR="001B4EDB">
        <w:rPr>
          <w:rFonts w:ascii="Arial" w:hAnsi="Arial" w:cs="Arial"/>
          <w:sz w:val="22"/>
          <w:szCs w:val="22"/>
        </w:rPr>
        <w:t xml:space="preserve"> as it takes that long for the medication to cure the infection in your body.</w:t>
      </w:r>
    </w:p>
    <w:p w14:paraId="075C5804" w14:textId="79035E6F" w:rsidR="008D71DD" w:rsidRPr="00513123" w:rsidRDefault="001B4EDB" w:rsidP="00513123">
      <w:pPr>
        <w:pStyle w:val="ListParagraph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treatment (3-4 weeks) a </w:t>
      </w:r>
      <w:r w:rsidR="008D71DD" w:rsidRPr="00513123">
        <w:rPr>
          <w:rFonts w:ascii="Arial" w:hAnsi="Arial" w:cs="Arial"/>
          <w:sz w:val="22"/>
          <w:szCs w:val="22"/>
        </w:rPr>
        <w:t>test may be performed to ensure that you no longer have gonorrhea</w:t>
      </w:r>
      <w:r>
        <w:rPr>
          <w:rFonts w:ascii="Arial" w:hAnsi="Arial" w:cs="Arial"/>
          <w:sz w:val="22"/>
          <w:szCs w:val="22"/>
        </w:rPr>
        <w:t>. This is called a test of cure.</w:t>
      </w:r>
    </w:p>
    <w:p w14:paraId="66C5D847" w14:textId="2F26ED62" w:rsidR="005A61CE" w:rsidRPr="00E520FB" w:rsidRDefault="005A61CE" w:rsidP="00513123">
      <w:pPr>
        <w:pStyle w:val="Heading2"/>
        <w:spacing w:line="276" w:lineRule="auto"/>
      </w:pPr>
      <w:bookmarkStart w:id="4" w:name="_Hlk214623736"/>
      <w:r w:rsidRPr="00E520FB">
        <w:t>How can I not get it again?</w:t>
      </w:r>
    </w:p>
    <w:p w14:paraId="69DBCD66" w14:textId="1261EEF7" w:rsidR="005A61CE" w:rsidRPr="00513123" w:rsidRDefault="005A61CE" w:rsidP="00513123">
      <w:pPr>
        <w:pStyle w:val="ListParagraph"/>
        <w:numPr>
          <w:ilvl w:val="0"/>
          <w:numId w:val="5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Use a condom during</w:t>
      </w:r>
      <w:r w:rsidR="004F0EE7" w:rsidRPr="00513123">
        <w:rPr>
          <w:rFonts w:ascii="Arial" w:hAnsi="Arial" w:cs="Arial"/>
          <w:sz w:val="22"/>
          <w:szCs w:val="22"/>
        </w:rPr>
        <w:t xml:space="preserve"> </w:t>
      </w:r>
      <w:r w:rsidRPr="00513123">
        <w:rPr>
          <w:rFonts w:ascii="Arial" w:hAnsi="Arial" w:cs="Arial"/>
          <w:sz w:val="22"/>
          <w:szCs w:val="22"/>
        </w:rPr>
        <w:t>vaginal and anal sex</w:t>
      </w:r>
    </w:p>
    <w:p w14:paraId="30639FCB" w14:textId="77777777" w:rsidR="005A61CE" w:rsidRPr="00513123" w:rsidRDefault="005A61CE" w:rsidP="00513123">
      <w:pPr>
        <w:pStyle w:val="ListParagraph"/>
        <w:numPr>
          <w:ilvl w:val="0"/>
          <w:numId w:val="3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Use a condom or oral dam during oral sex</w:t>
      </w:r>
    </w:p>
    <w:p w14:paraId="78F5EB23" w14:textId="77777777" w:rsidR="005A61CE" w:rsidRPr="00513123" w:rsidRDefault="005A61CE" w:rsidP="00513123">
      <w:pPr>
        <w:pStyle w:val="ListParagraph"/>
        <w:numPr>
          <w:ilvl w:val="0"/>
          <w:numId w:val="1"/>
        </w:numPr>
        <w:spacing w:after="0" w:line="276" w:lineRule="auto"/>
        <w:ind w:hanging="720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>When sharing a sex toy, wash the sex toy and put a new condom on it between each use</w:t>
      </w:r>
    </w:p>
    <w:p w14:paraId="1F611127" w14:textId="33C65ACC" w:rsidR="005A61CE" w:rsidRPr="00513123" w:rsidRDefault="005A61CE" w:rsidP="00513123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513123">
        <w:rPr>
          <w:rFonts w:ascii="Arial" w:hAnsi="Arial" w:cs="Arial"/>
          <w:sz w:val="22"/>
          <w:szCs w:val="22"/>
        </w:rPr>
        <w:t xml:space="preserve">There is no vaccine approved to protect against gonorrhea.  </w:t>
      </w:r>
      <w:bookmarkEnd w:id="4"/>
    </w:p>
    <w:sectPr w:rsidR="005A61CE" w:rsidRPr="00513123" w:rsidSect="001B4E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76CD" w14:textId="77777777" w:rsidR="003A0BB7" w:rsidRDefault="003A0BB7" w:rsidP="00AB1EC8">
      <w:pPr>
        <w:spacing w:after="0" w:line="240" w:lineRule="auto"/>
      </w:pPr>
      <w:r>
        <w:separator/>
      </w:r>
    </w:p>
  </w:endnote>
  <w:endnote w:type="continuationSeparator" w:id="0">
    <w:p w14:paraId="618DAE53" w14:textId="77777777" w:rsidR="003A0BB7" w:rsidRDefault="003A0BB7" w:rsidP="00AB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FFC2" w14:textId="77777777" w:rsidR="006C613C" w:rsidRDefault="006C6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622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FB67C" w14:textId="0D6C047F" w:rsidR="006C613C" w:rsidRDefault="00D23D04" w:rsidP="00D23D04">
        <w:pPr>
          <w:pStyle w:val="Footer"/>
        </w:pPr>
        <w:r>
          <w:t>November 2025</w:t>
        </w:r>
        <w:r>
          <w:tab/>
        </w:r>
        <w:r>
          <w:tab/>
        </w:r>
        <w:r w:rsidR="006C613C">
          <w:fldChar w:fldCharType="begin"/>
        </w:r>
        <w:r w:rsidR="006C613C">
          <w:instrText xml:space="preserve"> PAGE   \* MERGEFORMAT </w:instrText>
        </w:r>
        <w:r w:rsidR="006C613C">
          <w:fldChar w:fldCharType="separate"/>
        </w:r>
        <w:r w:rsidR="006C613C">
          <w:rPr>
            <w:noProof/>
          </w:rPr>
          <w:t>2</w:t>
        </w:r>
        <w:r w:rsidR="006C613C">
          <w:rPr>
            <w:noProof/>
          </w:rPr>
          <w:fldChar w:fldCharType="end"/>
        </w:r>
      </w:p>
    </w:sdtContent>
  </w:sdt>
  <w:p w14:paraId="38FC2A48" w14:textId="77777777" w:rsidR="005D545B" w:rsidRDefault="005D5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CD08" w14:textId="77777777" w:rsidR="006C613C" w:rsidRDefault="006C6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3776" w14:textId="77777777" w:rsidR="003A0BB7" w:rsidRDefault="003A0BB7" w:rsidP="00AB1EC8">
      <w:pPr>
        <w:spacing w:after="0" w:line="240" w:lineRule="auto"/>
      </w:pPr>
      <w:r>
        <w:separator/>
      </w:r>
    </w:p>
  </w:footnote>
  <w:footnote w:type="continuationSeparator" w:id="0">
    <w:p w14:paraId="088159A5" w14:textId="77777777" w:rsidR="003A0BB7" w:rsidRDefault="003A0BB7" w:rsidP="00AB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2291" w14:textId="1B93591F" w:rsidR="005D545B" w:rsidRDefault="003A0BB7">
    <w:pPr>
      <w:pStyle w:val="Header"/>
    </w:pPr>
    <w:r>
      <w:rPr>
        <w:noProof/>
      </w:rPr>
      <w:pict w14:anchorId="276653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81579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BB67" w14:textId="6CEEB174" w:rsidR="00AB1EC8" w:rsidRDefault="003A0BB7">
    <w:pPr>
      <w:pStyle w:val="Header"/>
    </w:pPr>
    <w:r>
      <w:rPr>
        <w:noProof/>
      </w:rPr>
      <w:pict w14:anchorId="2F2657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81580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B1EC8">
      <w:rPr>
        <w:noProof/>
      </w:rPr>
      <w:drawing>
        <wp:inline distT="0" distB="0" distL="0" distR="0" wp14:anchorId="18729BE2" wp14:editId="32CEEACE">
          <wp:extent cx="1493520" cy="1170305"/>
          <wp:effectExtent l="0" t="0" r="0" b="0"/>
          <wp:docPr id="16967176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09606C" w14:textId="77777777" w:rsidR="00AB1EC8" w:rsidRDefault="00AB1E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3203" w14:textId="35DB2587" w:rsidR="005D545B" w:rsidRDefault="003A0BB7">
    <w:pPr>
      <w:pStyle w:val="Header"/>
    </w:pPr>
    <w:r>
      <w:rPr>
        <w:noProof/>
      </w:rPr>
      <w:pict w14:anchorId="68418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81578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88E"/>
    <w:multiLevelType w:val="hybridMultilevel"/>
    <w:tmpl w:val="F6443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E5042"/>
    <w:multiLevelType w:val="hybridMultilevel"/>
    <w:tmpl w:val="FBF8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3B63"/>
    <w:multiLevelType w:val="hybridMultilevel"/>
    <w:tmpl w:val="69EE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63DDC"/>
    <w:multiLevelType w:val="hybridMultilevel"/>
    <w:tmpl w:val="19E8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42BE6"/>
    <w:multiLevelType w:val="hybridMultilevel"/>
    <w:tmpl w:val="A6DA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491">
    <w:abstractNumId w:val="1"/>
  </w:num>
  <w:num w:numId="2" w16cid:durableId="107969083">
    <w:abstractNumId w:val="0"/>
  </w:num>
  <w:num w:numId="3" w16cid:durableId="1317763556">
    <w:abstractNumId w:val="3"/>
  </w:num>
  <w:num w:numId="4" w16cid:durableId="118569731">
    <w:abstractNumId w:val="2"/>
  </w:num>
  <w:num w:numId="5" w16cid:durableId="1788159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8"/>
    <w:rsid w:val="000B3507"/>
    <w:rsid w:val="0016531F"/>
    <w:rsid w:val="001A6482"/>
    <w:rsid w:val="001B4EDB"/>
    <w:rsid w:val="001E7728"/>
    <w:rsid w:val="0024127D"/>
    <w:rsid w:val="00327F6E"/>
    <w:rsid w:val="0039084A"/>
    <w:rsid w:val="003A0BB7"/>
    <w:rsid w:val="003E7A1B"/>
    <w:rsid w:val="00413066"/>
    <w:rsid w:val="00413C59"/>
    <w:rsid w:val="004927B6"/>
    <w:rsid w:val="004F0EE7"/>
    <w:rsid w:val="00503CA3"/>
    <w:rsid w:val="00513123"/>
    <w:rsid w:val="00545238"/>
    <w:rsid w:val="005A61CE"/>
    <w:rsid w:val="005D545B"/>
    <w:rsid w:val="006C613C"/>
    <w:rsid w:val="00765864"/>
    <w:rsid w:val="007937DE"/>
    <w:rsid w:val="007C7F3B"/>
    <w:rsid w:val="0087080D"/>
    <w:rsid w:val="008D71DD"/>
    <w:rsid w:val="00A338EB"/>
    <w:rsid w:val="00A853D0"/>
    <w:rsid w:val="00AA16C9"/>
    <w:rsid w:val="00AB1EC8"/>
    <w:rsid w:val="00D23D04"/>
    <w:rsid w:val="00D76AD2"/>
    <w:rsid w:val="00D94851"/>
    <w:rsid w:val="00DD5E96"/>
    <w:rsid w:val="00E520FB"/>
    <w:rsid w:val="00E6320E"/>
    <w:rsid w:val="00F035B4"/>
    <w:rsid w:val="00F45237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8F7C7"/>
  <w15:chartTrackingRefBased/>
  <w15:docId w15:val="{27D9FEF1-41DB-45F9-AB1F-B951450D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238"/>
    <w:pPr>
      <w:keepNext/>
      <w:keepLines/>
      <w:spacing w:before="160" w:after="80"/>
      <w:outlineLvl w:val="1"/>
    </w:pPr>
    <w:rPr>
      <w:rFonts w:ascii="Arial" w:eastAsiaTheme="majorEastAsia" w:hAnsi="Arial" w:cs="Arial"/>
      <w:b/>
      <w:bCs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5238"/>
    <w:rPr>
      <w:rFonts w:ascii="Arial" w:eastAsiaTheme="majorEastAsia" w:hAnsi="Arial" w:cs="Arial"/>
      <w:b/>
      <w:bCs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AB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1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E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C8"/>
  </w:style>
  <w:style w:type="paragraph" w:styleId="Footer">
    <w:name w:val="footer"/>
    <w:basedOn w:val="Normal"/>
    <w:link w:val="FooterChar"/>
    <w:uiPriority w:val="99"/>
    <w:unhideWhenUsed/>
    <w:rsid w:val="00AB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C8"/>
  </w:style>
  <w:style w:type="table" w:styleId="TableGrid">
    <w:name w:val="Table Grid"/>
    <w:basedOn w:val="TableNormal"/>
    <w:uiPriority w:val="39"/>
    <w:rsid w:val="0016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E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E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7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F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rinceedwardisland.ca/en/information/health-pei/sexual-health-options-reproductive-services-sho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B1E55D9D32C4E9D87FA7185397AFE" ma:contentTypeVersion="13" ma:contentTypeDescription="Create a new document." ma:contentTypeScope="" ma:versionID="61647b4a968dbc4cb92df4c37f64cf1c">
  <xsd:schema xmlns:xsd="http://www.w3.org/2001/XMLSchema" xmlns:xs="http://www.w3.org/2001/XMLSchema" xmlns:p="http://schemas.microsoft.com/office/2006/metadata/properties" xmlns:ns3="a008b74b-5766-4e65-9193-ef9ebcbb387b" xmlns:ns4="aaa6a07a-6518-43ed-a75f-4f2c44a97d55" targetNamespace="http://schemas.microsoft.com/office/2006/metadata/properties" ma:root="true" ma:fieldsID="c7d19d6d5031aa62df943663b7b11247" ns3:_="" ns4:_="">
    <xsd:import namespace="a008b74b-5766-4e65-9193-ef9ebcbb387b"/>
    <xsd:import namespace="aaa6a07a-6518-43ed-a75f-4f2c44a9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8b74b-5766-4e65-9193-ef9ebcbb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a07a-6518-43ed-a75f-4f2c44a97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08b74b-5766-4e65-9193-ef9ebcbb387b" xsi:nil="true"/>
  </documentManagement>
</p:properties>
</file>

<file path=customXml/itemProps1.xml><?xml version="1.0" encoding="utf-8"?>
<ds:datastoreItem xmlns:ds="http://schemas.openxmlformats.org/officeDocument/2006/customXml" ds:itemID="{C0CF0E3C-45CF-405A-8C05-D7D11C526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4086A-C726-43EA-BB19-6DDC089BB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8b74b-5766-4e65-9193-ef9ebcbb387b"/>
    <ds:schemaRef ds:uri="aaa6a07a-6518-43ed-a75f-4f2c44a9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A19B4-7430-441F-80C5-1A19B80B5021}">
  <ds:schemaRefs>
    <ds:schemaRef ds:uri="http://schemas.microsoft.com/office/2006/metadata/properties"/>
    <ds:schemaRef ds:uri="http://schemas.microsoft.com/office/infopath/2007/PartnerControls"/>
    <ds:schemaRef ds:uri="a008b74b-5766-4e65-9193-ef9ebcbb3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3305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Burns</dc:creator>
  <cp:keywords/>
  <dc:description/>
  <cp:lastModifiedBy>Stacey Burns</cp:lastModifiedBy>
  <cp:revision>2</cp:revision>
  <dcterms:created xsi:type="dcterms:W3CDTF">2026-01-14T14:10:00Z</dcterms:created>
  <dcterms:modified xsi:type="dcterms:W3CDTF">2026-01-14T14:10:00Z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0x010100397B1E55D9D32C4E9D87FA7185397AFE</vt:lpwstr>
  </property>
</Properties>
</file>