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2907" w14:textId="77777777" w:rsidR="00B27B31" w:rsidRPr="002304C6" w:rsidRDefault="00B27B31" w:rsidP="00B27B31">
      <w:pPr>
        <w:pStyle w:val="Title"/>
        <w:jc w:val="center"/>
        <w:rPr>
          <w:lang w:val="en-US"/>
        </w:rPr>
      </w:pPr>
      <w:r>
        <w:rPr>
          <w:lang w:val="en-US"/>
        </w:rPr>
        <w:t>Election Bylaw Decision Guide</w:t>
      </w:r>
    </w:p>
    <w:p w14:paraId="1BE8B919" w14:textId="282882DE" w:rsidR="005F3CEC" w:rsidRPr="0095502C" w:rsidRDefault="00E77EE7" w:rsidP="005F3CEC">
      <w:pPr>
        <w:rPr>
          <w:i/>
          <w:iCs/>
          <w:lang w:val="en-US"/>
        </w:rPr>
      </w:pPr>
      <w:r w:rsidRPr="0095502C">
        <w:rPr>
          <w:i/>
          <w:iCs/>
          <w:lang w:val="en-US"/>
        </w:rPr>
        <w:t>All municipalities are required to have an Election Bylaw, but there are many choices a Council can make to customize</w:t>
      </w:r>
      <w:r w:rsidR="0095502C" w:rsidRPr="0095502C">
        <w:rPr>
          <w:i/>
          <w:iCs/>
          <w:lang w:val="en-US"/>
        </w:rPr>
        <w:t xml:space="preserve"> their elections.</w:t>
      </w:r>
    </w:p>
    <w:p w14:paraId="3463CD55" w14:textId="77777777" w:rsidR="00B27B31" w:rsidRPr="004E3FA3" w:rsidRDefault="00B27B31" w:rsidP="00B27B31">
      <w:pPr>
        <w:pStyle w:val="Heading1"/>
        <w:rPr>
          <w:lang w:val="en-US"/>
        </w:rPr>
      </w:pPr>
      <w:r>
        <w:rPr>
          <w:lang w:val="en-US"/>
        </w:rPr>
        <w:t>How to Use the Decision Guide</w:t>
      </w:r>
    </w:p>
    <w:p w14:paraId="73C8FCE8" w14:textId="5063B5F9" w:rsidR="00B27B31" w:rsidRDefault="00B27B31" w:rsidP="00B27B31">
      <w:pPr>
        <w:rPr>
          <w:lang w:val="en-US"/>
        </w:rPr>
      </w:pPr>
      <w:r>
        <w:rPr>
          <w:lang w:val="en-US"/>
        </w:rPr>
        <w:t xml:space="preserve">This guide is set up to </w:t>
      </w:r>
      <w:r w:rsidR="005B72F5">
        <w:rPr>
          <w:lang w:val="en-US"/>
        </w:rPr>
        <w:t>help</w:t>
      </w:r>
      <w:r w:rsidR="00DA5E67">
        <w:rPr>
          <w:lang w:val="en-US"/>
        </w:rPr>
        <w:t xml:space="preserve"> Chief </w:t>
      </w:r>
      <w:r w:rsidR="005333C4">
        <w:rPr>
          <w:lang w:val="en-US"/>
        </w:rPr>
        <w:t>Administrative</w:t>
      </w:r>
      <w:r w:rsidR="00DA5E67">
        <w:rPr>
          <w:lang w:val="en-US"/>
        </w:rPr>
        <w:t xml:space="preserve"> Officers (CAOs) </w:t>
      </w:r>
      <w:r>
        <w:rPr>
          <w:lang w:val="en-US"/>
        </w:rPr>
        <w:t>with the decisions the</w:t>
      </w:r>
      <w:r w:rsidR="00AB3816">
        <w:rPr>
          <w:lang w:val="en-US"/>
        </w:rPr>
        <w:t>ir council</w:t>
      </w:r>
      <w:r>
        <w:rPr>
          <w:lang w:val="en-US"/>
        </w:rPr>
        <w:t xml:space="preserve"> can make on the optional aspects of their </w:t>
      </w:r>
      <w:r w:rsidR="00DA5E67">
        <w:rPr>
          <w:lang w:val="en-US"/>
        </w:rPr>
        <w:t xml:space="preserve">election bylaw.  </w:t>
      </w:r>
    </w:p>
    <w:p w14:paraId="009B57FB" w14:textId="545E2E9B" w:rsidR="00B27B31" w:rsidRDefault="00B27B31" w:rsidP="00B27B31">
      <w:pPr>
        <w:rPr>
          <w:lang w:val="en-US"/>
        </w:rPr>
      </w:pPr>
      <w:r>
        <w:rPr>
          <w:lang w:val="en-US"/>
        </w:rPr>
        <w:t xml:space="preserve">The first </w:t>
      </w:r>
      <w:r w:rsidR="00B87AC6">
        <w:rPr>
          <w:lang w:val="en-US"/>
        </w:rPr>
        <w:t xml:space="preserve">column </w:t>
      </w:r>
      <w:r>
        <w:rPr>
          <w:lang w:val="en-US"/>
        </w:rPr>
        <w:t xml:space="preserve">outlines the </w:t>
      </w:r>
      <w:r w:rsidR="00B87AC6">
        <w:rPr>
          <w:lang w:val="en-US"/>
        </w:rPr>
        <w:t xml:space="preserve">context or background information for the council decision.  </w:t>
      </w:r>
      <w:r w:rsidR="00AB3403">
        <w:rPr>
          <w:lang w:val="en-US"/>
        </w:rPr>
        <w:t xml:space="preserve">It includes the </w:t>
      </w:r>
      <w:r>
        <w:rPr>
          <w:lang w:val="en-US"/>
        </w:rPr>
        <w:t>question prompt</w:t>
      </w:r>
      <w:r w:rsidR="00AB3403">
        <w:rPr>
          <w:lang w:val="en-US"/>
        </w:rPr>
        <w:t>(</w:t>
      </w:r>
      <w:r w:rsidR="00980CBC">
        <w:rPr>
          <w:lang w:val="en-US"/>
        </w:rPr>
        <w:t xml:space="preserve">s) </w:t>
      </w:r>
      <w:r>
        <w:rPr>
          <w:lang w:val="en-US"/>
        </w:rPr>
        <w:t xml:space="preserve">to help facilitate council discussion.   Municipal Affairs recommends that the Chief Administrative Officer (CAO) circulate the questions in advance to council members for consideration. </w:t>
      </w:r>
    </w:p>
    <w:p w14:paraId="628AE9DC" w14:textId="6491B05F" w:rsidR="00B27B31" w:rsidRDefault="00B27B31" w:rsidP="00B27B31">
      <w:pPr>
        <w:rPr>
          <w:lang w:val="en-US"/>
        </w:rPr>
      </w:pPr>
      <w:r>
        <w:rPr>
          <w:lang w:val="en-US"/>
        </w:rPr>
        <w:t xml:space="preserve">The </w:t>
      </w:r>
      <w:r w:rsidR="00980CBC">
        <w:rPr>
          <w:lang w:val="en-US"/>
        </w:rPr>
        <w:t xml:space="preserve">second </w:t>
      </w:r>
      <w:r w:rsidR="00B87AC6">
        <w:rPr>
          <w:lang w:val="en-US"/>
        </w:rPr>
        <w:t xml:space="preserve">column </w:t>
      </w:r>
      <w:r>
        <w:rPr>
          <w:lang w:val="en-US"/>
        </w:rPr>
        <w:t xml:space="preserve">section outlines the areas of the Template Bylaw where the CAO can make the amendments based on council’s decisions.     </w:t>
      </w:r>
    </w:p>
    <w:p w14:paraId="063A872D" w14:textId="77777777" w:rsidR="00B27B31" w:rsidRPr="004E3FA3" w:rsidRDefault="00B27B31" w:rsidP="00B27B31">
      <w:pPr>
        <w:pStyle w:val="Heading1"/>
        <w:rPr>
          <w:lang w:val="en-US"/>
        </w:rPr>
      </w:pPr>
      <w:r w:rsidRPr="004E3FA3">
        <w:rPr>
          <w:lang w:val="en-US"/>
        </w:rPr>
        <w:t>General Note</w:t>
      </w:r>
    </w:p>
    <w:p w14:paraId="0E6077A8" w14:textId="75BE30B0" w:rsidR="00B27B31" w:rsidRDefault="00B27B31" w:rsidP="00B27B31">
      <w:pPr>
        <w:rPr>
          <w:lang w:val="en-US"/>
        </w:rPr>
      </w:pPr>
      <w:r w:rsidRPr="004E3FA3">
        <w:rPr>
          <w:lang w:val="en-US"/>
        </w:rPr>
        <w:t>All municipalities are required to have a Campaign Contributions and Election Expenses Bylaw (Section 36, MGA). Many municipalities create one bylaw called</w:t>
      </w:r>
      <w:r>
        <w:rPr>
          <w:lang w:val="en-US"/>
        </w:rPr>
        <w:t xml:space="preserve"> an</w:t>
      </w:r>
      <w:r w:rsidRPr="004E3FA3">
        <w:rPr>
          <w:lang w:val="en-US"/>
        </w:rPr>
        <w:t xml:space="preserve"> “Election Bylaw” which includes the campaign contributions and election expenses requirements</w:t>
      </w:r>
      <w:r w:rsidR="001828CC">
        <w:rPr>
          <w:lang w:val="en-US"/>
        </w:rPr>
        <w:t xml:space="preserve">. </w:t>
      </w:r>
      <w:r w:rsidR="006828D4" w:rsidRPr="004E3FA3">
        <w:rPr>
          <w:lang w:val="en-US"/>
        </w:rPr>
        <w:t>While some processes are optional</w:t>
      </w:r>
      <w:r w:rsidR="006828D4">
        <w:rPr>
          <w:lang w:val="en-US"/>
        </w:rPr>
        <w:t xml:space="preserve"> (</w:t>
      </w:r>
      <w:r w:rsidR="006828D4" w:rsidRPr="004E3FA3">
        <w:rPr>
          <w:lang w:val="en-US"/>
        </w:rPr>
        <w:t>e.g.</w:t>
      </w:r>
      <w:r w:rsidR="006828D4">
        <w:rPr>
          <w:lang w:val="en-US"/>
        </w:rPr>
        <w:t>,</w:t>
      </w:r>
      <w:r w:rsidR="006828D4" w:rsidRPr="004E3FA3">
        <w:rPr>
          <w:lang w:val="en-US"/>
        </w:rPr>
        <w:t xml:space="preserve"> wards, mail in ballots, and online voting</w:t>
      </w:r>
      <w:r w:rsidR="006828D4">
        <w:rPr>
          <w:lang w:val="en-US"/>
        </w:rPr>
        <w:t xml:space="preserve">), </w:t>
      </w:r>
      <w:r w:rsidR="006828D4" w:rsidRPr="004E3FA3">
        <w:rPr>
          <w:lang w:val="en-US"/>
        </w:rPr>
        <w:t xml:space="preserve">they must be included in the election bylaw </w:t>
      </w:r>
      <w:r w:rsidRPr="004E3FA3">
        <w:rPr>
          <w:lang w:val="en-US"/>
        </w:rPr>
        <w:t>if a municipality chooses to have them</w:t>
      </w:r>
      <w:r w:rsidR="006828D4">
        <w:rPr>
          <w:lang w:val="en-US"/>
        </w:rPr>
        <w:t xml:space="preserve">. </w:t>
      </w:r>
    </w:p>
    <w:p w14:paraId="6330CB16" w14:textId="31D90F80" w:rsidR="00B27B31" w:rsidRDefault="00B27B31">
      <w:pPr>
        <w:rPr>
          <w:rStyle w:val="Heading2Char"/>
          <w:sz w:val="40"/>
          <w:szCs w:val="40"/>
        </w:rPr>
      </w:pPr>
      <w:r w:rsidRPr="008C3801">
        <w:rPr>
          <w:rStyle w:val="Heading2Char"/>
          <w:sz w:val="40"/>
          <w:szCs w:val="40"/>
        </w:rPr>
        <w:t>Options for Council</w:t>
      </w:r>
      <w:r>
        <w:rPr>
          <w:rStyle w:val="Heading2Char"/>
          <w:sz w:val="40"/>
          <w:szCs w:val="40"/>
        </w:rPr>
        <w:t xml:space="preserve"> Consideration (</w:t>
      </w:r>
      <w:r w:rsidRPr="008C3801">
        <w:rPr>
          <w:rStyle w:val="Heading2Char"/>
          <w:sz w:val="40"/>
          <w:szCs w:val="40"/>
        </w:rPr>
        <w:t>Before Drafting or Amending</w:t>
      </w:r>
      <w:r>
        <w:rPr>
          <w:rStyle w:val="Heading2Char"/>
          <w:sz w:val="40"/>
          <w:szCs w:val="40"/>
        </w:rPr>
        <w:t>)</w:t>
      </w:r>
    </w:p>
    <w:tbl>
      <w:tblPr>
        <w:tblStyle w:val="TableGrid"/>
        <w:tblW w:w="0" w:type="auto"/>
        <w:tblLook w:val="04A0" w:firstRow="1" w:lastRow="0" w:firstColumn="1" w:lastColumn="0" w:noHBand="0" w:noVBand="1"/>
      </w:tblPr>
      <w:tblGrid>
        <w:gridCol w:w="7735"/>
        <w:gridCol w:w="4770"/>
      </w:tblGrid>
      <w:tr w:rsidR="00E44FF6" w14:paraId="5367C54C" w14:textId="77777777" w:rsidTr="0002475D">
        <w:trPr>
          <w:trHeight w:val="395"/>
        </w:trPr>
        <w:tc>
          <w:tcPr>
            <w:tcW w:w="7735" w:type="dxa"/>
            <w:shd w:val="clear" w:color="auto" w:fill="A5C9EB" w:themeFill="text2" w:themeFillTint="40"/>
          </w:tcPr>
          <w:p w14:paraId="216AC48A" w14:textId="6C1C44DB" w:rsidR="00E44FF6" w:rsidRPr="00E967AE" w:rsidRDefault="004309E9" w:rsidP="00936F2C">
            <w:pPr>
              <w:pStyle w:val="Heading1"/>
              <w:spacing w:before="0" w:after="0"/>
              <w:jc w:val="center"/>
              <w:rPr>
                <w:b/>
                <w:bCs/>
                <w:color w:val="auto"/>
                <w:sz w:val="28"/>
                <w:szCs w:val="28"/>
              </w:rPr>
            </w:pPr>
            <w:r>
              <w:rPr>
                <w:b/>
                <w:bCs/>
                <w:color w:val="auto"/>
                <w:sz w:val="28"/>
                <w:szCs w:val="28"/>
              </w:rPr>
              <w:t>Background Information and Discussion</w:t>
            </w:r>
            <w:r w:rsidR="00A161A1">
              <w:rPr>
                <w:b/>
                <w:bCs/>
                <w:color w:val="auto"/>
                <w:sz w:val="28"/>
                <w:szCs w:val="28"/>
              </w:rPr>
              <w:t xml:space="preserve"> Questions</w:t>
            </w:r>
          </w:p>
        </w:tc>
        <w:tc>
          <w:tcPr>
            <w:tcW w:w="4770" w:type="dxa"/>
            <w:shd w:val="clear" w:color="auto" w:fill="A5C9EB" w:themeFill="text2" w:themeFillTint="40"/>
          </w:tcPr>
          <w:p w14:paraId="3682CFB9" w14:textId="786F72C4" w:rsidR="00E44FF6" w:rsidRPr="00E967AE" w:rsidRDefault="00193EAB" w:rsidP="00936F2C">
            <w:pPr>
              <w:pStyle w:val="Heading1"/>
              <w:spacing w:before="0" w:after="0"/>
              <w:jc w:val="center"/>
              <w:rPr>
                <w:b/>
                <w:bCs/>
                <w:color w:val="auto"/>
                <w:sz w:val="28"/>
                <w:szCs w:val="28"/>
              </w:rPr>
            </w:pPr>
            <w:r>
              <w:rPr>
                <w:b/>
                <w:bCs/>
                <w:color w:val="auto"/>
                <w:sz w:val="28"/>
                <w:szCs w:val="28"/>
              </w:rPr>
              <w:t xml:space="preserve">How to address in the Election </w:t>
            </w:r>
            <w:r w:rsidR="00E44FF6" w:rsidRPr="00E967AE">
              <w:rPr>
                <w:b/>
                <w:bCs/>
                <w:color w:val="auto"/>
                <w:sz w:val="28"/>
                <w:szCs w:val="28"/>
              </w:rPr>
              <w:t>Bylaw Template</w:t>
            </w:r>
          </w:p>
        </w:tc>
      </w:tr>
      <w:tr w:rsidR="00E44FF6" w14:paraId="26D4C5A6" w14:textId="77777777" w:rsidTr="0002475D">
        <w:trPr>
          <w:trHeight w:val="530"/>
        </w:trPr>
        <w:tc>
          <w:tcPr>
            <w:tcW w:w="7735" w:type="dxa"/>
            <w:shd w:val="clear" w:color="auto" w:fill="DAE9F7" w:themeFill="text2" w:themeFillTint="1A"/>
          </w:tcPr>
          <w:p w14:paraId="149043B6" w14:textId="77777777" w:rsidR="00E44FF6" w:rsidRPr="00936F2C" w:rsidRDefault="00E44FF6" w:rsidP="00936F2C">
            <w:pPr>
              <w:pStyle w:val="Heading2"/>
              <w:spacing w:before="0" w:after="0"/>
              <w:rPr>
                <w:sz w:val="28"/>
                <w:szCs w:val="28"/>
              </w:rPr>
            </w:pPr>
            <w:r w:rsidRPr="00E967AE">
              <w:rPr>
                <w:sz w:val="24"/>
                <w:szCs w:val="24"/>
              </w:rPr>
              <w:t xml:space="preserve">Voting System - Election at Large or Ward </w:t>
            </w:r>
          </w:p>
        </w:tc>
        <w:tc>
          <w:tcPr>
            <w:tcW w:w="4770" w:type="dxa"/>
            <w:shd w:val="clear" w:color="auto" w:fill="DAE9F7" w:themeFill="text2" w:themeFillTint="1A"/>
          </w:tcPr>
          <w:p w14:paraId="6D746F0A" w14:textId="4FD76025" w:rsidR="00E44FF6" w:rsidRPr="00E967AE" w:rsidRDefault="00E44FF6" w:rsidP="00936F2C">
            <w:pPr>
              <w:pStyle w:val="Heading2"/>
              <w:spacing w:before="0" w:after="0"/>
              <w:rPr>
                <w:sz w:val="24"/>
                <w:szCs w:val="24"/>
              </w:rPr>
            </w:pPr>
          </w:p>
        </w:tc>
      </w:tr>
      <w:tr w:rsidR="00E44FF6" w14:paraId="5D717C80" w14:textId="77777777" w:rsidTr="0002475D">
        <w:tc>
          <w:tcPr>
            <w:tcW w:w="7735" w:type="dxa"/>
          </w:tcPr>
          <w:p w14:paraId="591D9B01" w14:textId="015EBA14" w:rsidR="00E44FF6" w:rsidRDefault="00E44FF6" w:rsidP="00B27B31">
            <w:r>
              <w:t xml:space="preserve">By default, a municipality’s election is at large (all voters vote for all candidates for councillor positions).  </w:t>
            </w:r>
          </w:p>
          <w:p w14:paraId="0516C8D0" w14:textId="77777777" w:rsidR="00B64DB6" w:rsidRDefault="00B64DB6" w:rsidP="00B27B31"/>
          <w:p w14:paraId="5FD067A1" w14:textId="18EE29F4" w:rsidR="00E44FF6" w:rsidRDefault="00E44FF6" w:rsidP="00B27B31">
            <w:r>
              <w:t>If council wants a ward system (voter</w:t>
            </w:r>
            <w:r w:rsidR="00CC5266">
              <w:t xml:space="preserve">s </w:t>
            </w:r>
            <w:r>
              <w:t xml:space="preserve">only </w:t>
            </w:r>
            <w:r w:rsidR="00190C3C">
              <w:t>vote</w:t>
            </w:r>
            <w:r>
              <w:t xml:space="preserve"> </w:t>
            </w:r>
            <w:r w:rsidR="000045FB">
              <w:t xml:space="preserve">for candidates </w:t>
            </w:r>
            <w:r>
              <w:t xml:space="preserve">within their ward), the ward system must be established in the bylaw.   </w:t>
            </w:r>
            <w:r w:rsidRPr="588FBC1E">
              <w:t xml:space="preserve">If the municipality has wards, an electoral boundary commission </w:t>
            </w:r>
            <w:r>
              <w:t xml:space="preserve">must be established to </w:t>
            </w:r>
            <w:r w:rsidRPr="588FBC1E">
              <w:t xml:space="preserve">review </w:t>
            </w:r>
            <w:r>
              <w:t>t</w:t>
            </w:r>
            <w:r w:rsidRPr="588FBC1E">
              <w:t>he ward</w:t>
            </w:r>
            <w:r w:rsidR="006B1379">
              <w:t xml:space="preserve"> boundaries</w:t>
            </w:r>
            <w:r w:rsidR="004309E9">
              <w:t xml:space="preserve"> </w:t>
            </w:r>
            <w:r w:rsidRPr="588FBC1E">
              <w:t xml:space="preserve">after every third </w:t>
            </w:r>
            <w:r>
              <w:t xml:space="preserve">general </w:t>
            </w:r>
            <w:r w:rsidRPr="588FBC1E">
              <w:t xml:space="preserve">election. </w:t>
            </w:r>
            <w:r>
              <w:t xml:space="preserve">  There are various requirements that must be met when wards are established. </w:t>
            </w:r>
          </w:p>
          <w:p w14:paraId="3B795CF1" w14:textId="77777777" w:rsidR="00E44FF6" w:rsidRDefault="00E44FF6" w:rsidP="00B27B31"/>
          <w:p w14:paraId="66E396DC" w14:textId="16E890C7" w:rsidR="00E44FF6" w:rsidRPr="002202D8" w:rsidRDefault="00E44FF6" w:rsidP="00B27B31">
            <w:pPr>
              <w:rPr>
                <w:rStyle w:val="IntenseReference"/>
              </w:rPr>
            </w:pPr>
            <w:r w:rsidRPr="002202D8">
              <w:rPr>
                <w:rStyle w:val="IntenseReference"/>
              </w:rPr>
              <w:t xml:space="preserve">QUESTION FOR COUNCIL: </w:t>
            </w:r>
            <w:r w:rsidR="00B64DB6">
              <w:rPr>
                <w:rStyle w:val="IntenseReference"/>
              </w:rPr>
              <w:t xml:space="preserve">Does </w:t>
            </w:r>
            <w:r w:rsidR="004309E9">
              <w:rPr>
                <w:rStyle w:val="IntenseReference"/>
              </w:rPr>
              <w:t xml:space="preserve">the municipality want to keep their current system? </w:t>
            </w:r>
          </w:p>
          <w:p w14:paraId="00F88547" w14:textId="77777777" w:rsidR="00E44FF6" w:rsidRPr="00B27B31" w:rsidRDefault="00E44FF6" w:rsidP="00B27B31"/>
          <w:p w14:paraId="125914CE" w14:textId="77777777" w:rsidR="00E44FF6" w:rsidRDefault="00E44FF6"/>
        </w:tc>
        <w:tc>
          <w:tcPr>
            <w:tcW w:w="4770" w:type="dxa"/>
          </w:tcPr>
          <w:p w14:paraId="04A94DF8" w14:textId="77777777" w:rsidR="00E44FF6" w:rsidRDefault="00E44FF6" w:rsidP="00B27B31">
            <w:r>
              <w:lastRenderedPageBreak/>
              <w:t xml:space="preserve">If the council opts for an election at large, there are no changes required to the template. If </w:t>
            </w:r>
            <w:r>
              <w:lastRenderedPageBreak/>
              <w:t xml:space="preserve">council opts to have a ward system, please contact Municipal Affairs for sample language that could be used in the bylaw. </w:t>
            </w:r>
          </w:p>
          <w:p w14:paraId="0A759F6B" w14:textId="77777777" w:rsidR="00E44FF6" w:rsidRDefault="00E44FF6"/>
        </w:tc>
      </w:tr>
      <w:tr w:rsidR="00E44FF6" w14:paraId="573878D9" w14:textId="77777777" w:rsidTr="0002475D">
        <w:tc>
          <w:tcPr>
            <w:tcW w:w="7735" w:type="dxa"/>
            <w:shd w:val="clear" w:color="auto" w:fill="DAE9F7" w:themeFill="text2" w:themeFillTint="1A"/>
          </w:tcPr>
          <w:p w14:paraId="0D7C17B7" w14:textId="77777777" w:rsidR="00E44FF6" w:rsidRPr="00936F2C" w:rsidRDefault="00E44FF6" w:rsidP="00936F2C">
            <w:pPr>
              <w:pStyle w:val="Heading2"/>
              <w:spacing w:before="0" w:after="0"/>
              <w:rPr>
                <w:sz w:val="28"/>
                <w:szCs w:val="28"/>
              </w:rPr>
            </w:pPr>
            <w:r w:rsidRPr="00936F2C">
              <w:rPr>
                <w:sz w:val="28"/>
                <w:szCs w:val="28"/>
              </w:rPr>
              <w:lastRenderedPageBreak/>
              <w:t xml:space="preserve">Voter’s List </w:t>
            </w:r>
          </w:p>
        </w:tc>
        <w:tc>
          <w:tcPr>
            <w:tcW w:w="4770" w:type="dxa"/>
            <w:shd w:val="clear" w:color="auto" w:fill="DAE9F7" w:themeFill="text2" w:themeFillTint="1A"/>
          </w:tcPr>
          <w:p w14:paraId="3B30B910" w14:textId="77777777" w:rsidR="00E44FF6" w:rsidRDefault="00E44FF6" w:rsidP="00B27B31"/>
        </w:tc>
      </w:tr>
      <w:tr w:rsidR="00E44FF6" w14:paraId="6B7F1BCC" w14:textId="77777777" w:rsidTr="0002475D">
        <w:tc>
          <w:tcPr>
            <w:tcW w:w="7735" w:type="dxa"/>
          </w:tcPr>
          <w:p w14:paraId="6763B066" w14:textId="6CF9E51A" w:rsidR="00E44FF6" w:rsidRDefault="00410B10" w:rsidP="00936F2C">
            <w:r>
              <w:t>Currently</w:t>
            </w:r>
            <w:r w:rsidR="00B043F2">
              <w:t>, all municipalities contract with Elections PEI to provide a voters list</w:t>
            </w:r>
            <w:r w:rsidR="005F6017">
              <w:t xml:space="preserve">, but there are other options. </w:t>
            </w:r>
            <w:r w:rsidR="00E44FF6">
              <w:t>Decide on how council will obtain the voter list.  The options are to obtain the list:</w:t>
            </w:r>
          </w:p>
          <w:p w14:paraId="767315E3" w14:textId="127D7342" w:rsidR="00E44FF6" w:rsidRDefault="00E44FF6" w:rsidP="00936F2C">
            <w:pPr>
              <w:pStyle w:val="ListParagraph"/>
              <w:numPr>
                <w:ilvl w:val="0"/>
                <w:numId w:val="6"/>
              </w:numPr>
            </w:pPr>
            <w:r>
              <w:t>from Elections PEI</w:t>
            </w:r>
            <w:r w:rsidR="00193EAB">
              <w:t xml:space="preserve"> (through a signed agreement)</w:t>
            </w:r>
            <w:r>
              <w:t xml:space="preserve">, </w:t>
            </w:r>
          </w:p>
          <w:p w14:paraId="381BA7B1" w14:textId="77777777" w:rsidR="00E44FF6" w:rsidRDefault="00E44FF6" w:rsidP="00936F2C">
            <w:pPr>
              <w:pStyle w:val="ListParagraph"/>
              <w:numPr>
                <w:ilvl w:val="0"/>
                <w:numId w:val="6"/>
              </w:numPr>
            </w:pPr>
            <w:r>
              <w:t xml:space="preserve">by conducting your own enumeration process, or </w:t>
            </w:r>
          </w:p>
          <w:p w14:paraId="17FCFF74" w14:textId="77777777" w:rsidR="00E44FF6" w:rsidRDefault="00E44FF6" w:rsidP="00936F2C">
            <w:pPr>
              <w:pStyle w:val="ListParagraph"/>
              <w:numPr>
                <w:ilvl w:val="0"/>
                <w:numId w:val="6"/>
              </w:numPr>
            </w:pPr>
            <w:r>
              <w:t xml:space="preserve">by conducting your own registration process. </w:t>
            </w:r>
          </w:p>
          <w:p w14:paraId="5FE0C9EC" w14:textId="77777777" w:rsidR="00E44FF6" w:rsidRDefault="00E44FF6" w:rsidP="00936F2C">
            <w:pPr>
              <w:pStyle w:val="ListParagraph"/>
              <w:ind w:left="0"/>
            </w:pPr>
          </w:p>
          <w:p w14:paraId="6A711A06" w14:textId="731FD1AF" w:rsidR="00E44FF6" w:rsidRDefault="00E44FF6" w:rsidP="00936F2C">
            <w:pPr>
              <w:pStyle w:val="ListParagraph"/>
              <w:ind w:left="0"/>
            </w:pPr>
            <w:r w:rsidRPr="588FBC1E">
              <w:t xml:space="preserve">If the municipality </w:t>
            </w:r>
            <w:r>
              <w:t>does</w:t>
            </w:r>
            <w:r w:rsidRPr="588FBC1E">
              <w:t xml:space="preserve"> their own enumeration </w:t>
            </w:r>
            <w:r>
              <w:t xml:space="preserve">or registration </w:t>
            </w:r>
            <w:r w:rsidRPr="588FBC1E">
              <w:t>process</w:t>
            </w:r>
            <w:r>
              <w:t>,</w:t>
            </w:r>
            <w:r w:rsidRPr="588FBC1E">
              <w:t xml:space="preserve"> that </w:t>
            </w:r>
            <w:r>
              <w:t xml:space="preserve">process </w:t>
            </w:r>
            <w:r w:rsidRPr="588FBC1E">
              <w:t>needs to be outlined in the election bylaw.</w:t>
            </w:r>
            <w:r>
              <w:t xml:space="preserve">  The requirements for enumeration and registration are listed in the </w:t>
            </w:r>
            <w:r w:rsidR="00623122">
              <w:t>Municipal Elections Regulations</w:t>
            </w:r>
            <w:r>
              <w:t xml:space="preserve">.  </w:t>
            </w:r>
            <w:r w:rsidRPr="001415B5">
              <w:t>If doing enumeration, the municipality must provide training for enumerators</w:t>
            </w:r>
            <w:r w:rsidR="003111E3">
              <w:t>.</w:t>
            </w:r>
          </w:p>
          <w:p w14:paraId="5AFDB3AC" w14:textId="77777777" w:rsidR="00E44FF6" w:rsidRDefault="00E44FF6" w:rsidP="00936F2C">
            <w:pPr>
              <w:pStyle w:val="ListParagraph"/>
              <w:ind w:left="0"/>
            </w:pPr>
          </w:p>
          <w:p w14:paraId="54728224" w14:textId="2AF1007F" w:rsidR="00E44FF6" w:rsidRPr="002202D8" w:rsidRDefault="00E44FF6" w:rsidP="00936F2C">
            <w:pPr>
              <w:rPr>
                <w:rStyle w:val="IntenseReference"/>
              </w:rPr>
            </w:pPr>
          </w:p>
          <w:p w14:paraId="356B4377" w14:textId="52055F7B" w:rsidR="00E44FF6" w:rsidRPr="002202D8" w:rsidRDefault="00E44FF6" w:rsidP="00936F2C">
            <w:pPr>
              <w:rPr>
                <w:rStyle w:val="IntenseReference"/>
              </w:rPr>
            </w:pPr>
            <w:r w:rsidRPr="001415B5">
              <w:rPr>
                <w:rStyle w:val="IntenseReference"/>
              </w:rPr>
              <w:t xml:space="preserve">QUESTION FOR COUNCIL: </w:t>
            </w:r>
            <w:r w:rsidRPr="002202D8">
              <w:rPr>
                <w:rStyle w:val="IntenseReference"/>
              </w:rPr>
              <w:t>How will the municipality obtain the voters list?</w:t>
            </w:r>
          </w:p>
          <w:p w14:paraId="0FE9D8B4" w14:textId="51E2A586" w:rsidR="00E44FF6" w:rsidRDefault="00E44FF6" w:rsidP="00936F2C"/>
        </w:tc>
        <w:tc>
          <w:tcPr>
            <w:tcW w:w="4770" w:type="dxa"/>
          </w:tcPr>
          <w:p w14:paraId="2E391CDC" w14:textId="77777777" w:rsidR="00E44FF6" w:rsidRPr="00BF4454" w:rsidRDefault="00E44FF6" w:rsidP="00936F2C">
            <w:pPr>
              <w:rPr>
                <w:b/>
                <w:bCs/>
              </w:rPr>
            </w:pPr>
            <w:r w:rsidRPr="00BF4454">
              <w:rPr>
                <w:b/>
                <w:bCs/>
              </w:rPr>
              <w:t xml:space="preserve">Address in Part IV (List of Electors) of Template Elections Bylaw </w:t>
            </w:r>
          </w:p>
          <w:p w14:paraId="6014F2F8" w14:textId="388F8DF5" w:rsidR="00E44FF6" w:rsidRDefault="00E44FF6" w:rsidP="00936F2C">
            <w:pPr>
              <w:rPr>
                <w:lang w:val="en-US"/>
              </w:rPr>
            </w:pPr>
            <w:r>
              <w:rPr>
                <w:lang w:val="en-US"/>
              </w:rPr>
              <w:t xml:space="preserve">This bylaw template </w:t>
            </w:r>
            <w:r w:rsidRPr="004A7D0B">
              <w:rPr>
                <w:lang w:val="en-US"/>
              </w:rPr>
              <w:t>assumes that the Agreement with Elections PEI is the process chosen by Council for establishing a list of electors</w:t>
            </w:r>
            <w:r>
              <w:rPr>
                <w:lang w:val="en-US"/>
              </w:rPr>
              <w:t xml:space="preserve">, since currently all municipalities use this process.  Municipal Affairs recommends to keep </w:t>
            </w:r>
            <w:r w:rsidR="00E722D7">
              <w:rPr>
                <w:lang w:val="en-US"/>
              </w:rPr>
              <w:t>the s</w:t>
            </w:r>
            <w:r>
              <w:rPr>
                <w:lang w:val="en-US"/>
              </w:rPr>
              <w:t xml:space="preserve">ection “Agreement with Elections PEI” for clarity. </w:t>
            </w:r>
            <w:r w:rsidR="00E722D7">
              <w:rPr>
                <w:lang w:val="en-US"/>
              </w:rPr>
              <w:t xml:space="preserve">  </w:t>
            </w:r>
          </w:p>
          <w:p w14:paraId="6CE4A614" w14:textId="77777777" w:rsidR="00E722D7" w:rsidRDefault="00E722D7" w:rsidP="00936F2C">
            <w:pPr>
              <w:rPr>
                <w:lang w:val="en-US"/>
              </w:rPr>
            </w:pPr>
          </w:p>
          <w:p w14:paraId="2A6B2535" w14:textId="347F1477" w:rsidR="00E44FF6" w:rsidRPr="00E722D7" w:rsidRDefault="00E44FF6" w:rsidP="00B27B31">
            <w:pPr>
              <w:rPr>
                <w:lang w:val="en-US"/>
              </w:rPr>
            </w:pPr>
            <w:r>
              <w:rPr>
                <w:lang w:val="en-US"/>
              </w:rPr>
              <w:t>If the Council choses the system of e</w:t>
            </w:r>
            <w:r w:rsidRPr="004A7D0B">
              <w:rPr>
                <w:lang w:val="en-US"/>
              </w:rPr>
              <w:t>numeration</w:t>
            </w:r>
            <w:r>
              <w:rPr>
                <w:lang w:val="en-US"/>
              </w:rPr>
              <w:t xml:space="preserve"> </w:t>
            </w:r>
            <w:r w:rsidRPr="004A7D0B">
              <w:rPr>
                <w:lang w:val="en-US"/>
              </w:rPr>
              <w:t>or</w:t>
            </w:r>
            <w:r>
              <w:rPr>
                <w:lang w:val="en-US"/>
              </w:rPr>
              <w:t xml:space="preserve"> registration to establish the list, then the bylaw will need to specify the process in accordance with section 19 or 20 of the Municipal Election Regulations.  This is not included in the template bylaw.  </w:t>
            </w:r>
          </w:p>
        </w:tc>
      </w:tr>
      <w:tr w:rsidR="00E44FF6" w14:paraId="2A340E51" w14:textId="77777777" w:rsidTr="0002475D">
        <w:tc>
          <w:tcPr>
            <w:tcW w:w="7735" w:type="dxa"/>
            <w:shd w:val="clear" w:color="auto" w:fill="DAE9F7" w:themeFill="text2" w:themeFillTint="1A"/>
          </w:tcPr>
          <w:p w14:paraId="1F015D3E" w14:textId="77777777" w:rsidR="00E44FF6" w:rsidRDefault="00E44FF6" w:rsidP="00B27B31">
            <w:r w:rsidRPr="00936F2C">
              <w:rPr>
                <w:color w:val="0F4761" w:themeColor="accent1" w:themeShade="BF"/>
                <w:sz w:val="28"/>
                <w:szCs w:val="28"/>
              </w:rPr>
              <w:t>Election Office</w:t>
            </w:r>
          </w:p>
        </w:tc>
        <w:tc>
          <w:tcPr>
            <w:tcW w:w="4770" w:type="dxa"/>
            <w:shd w:val="clear" w:color="auto" w:fill="DAE9F7" w:themeFill="text2" w:themeFillTint="1A"/>
          </w:tcPr>
          <w:p w14:paraId="333F9B42" w14:textId="443ACE19" w:rsidR="00E44FF6" w:rsidRDefault="00E44FF6" w:rsidP="00B27B31"/>
        </w:tc>
      </w:tr>
      <w:tr w:rsidR="00E44FF6" w14:paraId="614C5A08" w14:textId="77777777" w:rsidTr="0002475D">
        <w:tc>
          <w:tcPr>
            <w:tcW w:w="7735" w:type="dxa"/>
          </w:tcPr>
          <w:p w14:paraId="2AA58716" w14:textId="2592B2C4" w:rsidR="00E44FF6" w:rsidRDefault="00E44FF6" w:rsidP="00936F2C">
            <w:r>
              <w:t>Some bylaws specify the election office location and hours.  Listing the location of the election office in the bylaw can limit the MEO if an office location needs to change.  Allowing the MEO to decide on election office hours provides more flexibility (the Elections Regulations establish the minimum hours</w:t>
            </w:r>
            <w:r w:rsidR="00E722D7">
              <w:t>)</w:t>
            </w:r>
            <w:r>
              <w:t xml:space="preserve">.  </w:t>
            </w:r>
            <w:r w:rsidR="00E722D7">
              <w:t xml:space="preserve">The </w:t>
            </w:r>
            <w:r>
              <w:t>Act or Regulations do not specify that the location needs to be listed in the bylaw.</w:t>
            </w:r>
          </w:p>
          <w:p w14:paraId="6667FC00" w14:textId="77777777" w:rsidR="00E44FF6" w:rsidRDefault="00E44FF6" w:rsidP="00936F2C"/>
          <w:p w14:paraId="181F24EC" w14:textId="77777777" w:rsidR="00E44FF6" w:rsidRPr="002202D8" w:rsidRDefault="00E44FF6" w:rsidP="00936F2C">
            <w:pPr>
              <w:rPr>
                <w:rStyle w:val="IntenseReference"/>
              </w:rPr>
            </w:pPr>
            <w:r w:rsidRPr="001A6852">
              <w:rPr>
                <w:rStyle w:val="IntenseReference"/>
              </w:rPr>
              <w:t xml:space="preserve">QUESTION FOR COUNCIL: </w:t>
            </w:r>
            <w:r w:rsidRPr="002202D8">
              <w:rPr>
                <w:rStyle w:val="IntenseReference"/>
              </w:rPr>
              <w:t>Does council want to remove references to the election office location and hours?</w:t>
            </w:r>
          </w:p>
          <w:p w14:paraId="1ECAE150" w14:textId="51DF2695" w:rsidR="00E44FF6" w:rsidRDefault="00E44FF6" w:rsidP="00936F2C"/>
        </w:tc>
        <w:tc>
          <w:tcPr>
            <w:tcW w:w="4770" w:type="dxa"/>
          </w:tcPr>
          <w:p w14:paraId="7BF64153" w14:textId="3D60A408" w:rsidR="00E44FF6" w:rsidRDefault="00E44FF6" w:rsidP="00936F2C">
            <w:r>
              <w:lastRenderedPageBreak/>
              <w:t xml:space="preserve">The previous template bylaw includes election office locations and hours.  This has been removed from the current template.  </w:t>
            </w:r>
          </w:p>
          <w:p w14:paraId="75588DFF" w14:textId="77777777" w:rsidR="00E44FF6" w:rsidRDefault="00E44FF6" w:rsidP="00B27B31"/>
        </w:tc>
      </w:tr>
      <w:tr w:rsidR="00E44FF6" w14:paraId="705AB74A" w14:textId="77777777" w:rsidTr="0002475D">
        <w:tc>
          <w:tcPr>
            <w:tcW w:w="7735" w:type="dxa"/>
            <w:shd w:val="clear" w:color="auto" w:fill="DAE9F7" w:themeFill="text2" w:themeFillTint="1A"/>
          </w:tcPr>
          <w:p w14:paraId="14D56EA3" w14:textId="77777777" w:rsidR="00E44FF6" w:rsidRPr="00936F2C" w:rsidRDefault="00E44FF6" w:rsidP="00936F2C">
            <w:pPr>
              <w:pStyle w:val="Heading2"/>
              <w:spacing w:before="0" w:after="0"/>
              <w:rPr>
                <w:sz w:val="28"/>
                <w:szCs w:val="28"/>
              </w:rPr>
            </w:pPr>
            <w:r w:rsidRPr="00936F2C">
              <w:rPr>
                <w:sz w:val="28"/>
                <w:szCs w:val="28"/>
              </w:rPr>
              <w:t xml:space="preserve">Number of Nominators </w:t>
            </w:r>
          </w:p>
        </w:tc>
        <w:tc>
          <w:tcPr>
            <w:tcW w:w="4770" w:type="dxa"/>
            <w:shd w:val="clear" w:color="auto" w:fill="DAE9F7" w:themeFill="text2" w:themeFillTint="1A"/>
          </w:tcPr>
          <w:p w14:paraId="5498434D" w14:textId="687CBFC2" w:rsidR="00E44FF6" w:rsidRPr="00936F2C" w:rsidRDefault="00E44FF6" w:rsidP="00936F2C">
            <w:pPr>
              <w:pStyle w:val="Heading2"/>
              <w:spacing w:before="0" w:after="0"/>
              <w:rPr>
                <w:sz w:val="28"/>
                <w:szCs w:val="28"/>
              </w:rPr>
            </w:pPr>
          </w:p>
        </w:tc>
      </w:tr>
      <w:tr w:rsidR="00E44FF6" w14:paraId="498D33FD" w14:textId="77777777" w:rsidTr="0002475D">
        <w:tc>
          <w:tcPr>
            <w:tcW w:w="7735" w:type="dxa"/>
          </w:tcPr>
          <w:p w14:paraId="3A586DCD" w14:textId="67290593" w:rsidR="00E44FF6" w:rsidRDefault="00E44FF6" w:rsidP="00936F2C">
            <w:r>
              <w:t xml:space="preserve">A council can determine how many nominators a candidate’s form must include.  The minimum is five and the maximum is ten.  If no number is </w:t>
            </w:r>
            <w:r w:rsidR="00263087">
              <w:t>confirmed</w:t>
            </w:r>
            <w:r>
              <w:t xml:space="preserve">, five is the default. </w:t>
            </w:r>
          </w:p>
          <w:p w14:paraId="0EE8D966" w14:textId="77777777" w:rsidR="00E44FF6" w:rsidRDefault="00E44FF6" w:rsidP="00936F2C"/>
          <w:p w14:paraId="544F620F" w14:textId="71725D3A" w:rsidR="00E44FF6" w:rsidRPr="008F703B" w:rsidRDefault="00E44FF6" w:rsidP="00936F2C">
            <w:pPr>
              <w:rPr>
                <w:b/>
                <w:bCs/>
                <w:smallCaps/>
                <w:color w:val="0F4761" w:themeColor="accent1" w:themeShade="BF"/>
                <w:spacing w:val="5"/>
              </w:rPr>
            </w:pPr>
            <w:r w:rsidRPr="001A6852">
              <w:rPr>
                <w:rStyle w:val="IntenseReference"/>
              </w:rPr>
              <w:t xml:space="preserve">QUESTION FOR COUNCIL: </w:t>
            </w:r>
            <w:r w:rsidRPr="002202D8">
              <w:rPr>
                <w:rStyle w:val="IntenseReference"/>
              </w:rPr>
              <w:t>Does council want to require more than five nominators? If yes, how many (must be between 6 and 10)?</w:t>
            </w:r>
          </w:p>
        </w:tc>
        <w:tc>
          <w:tcPr>
            <w:tcW w:w="4770" w:type="dxa"/>
          </w:tcPr>
          <w:p w14:paraId="1859D6AC" w14:textId="1179C5B6" w:rsidR="00E44FF6" w:rsidRDefault="00E44FF6" w:rsidP="00936F2C">
            <w:r w:rsidRPr="00936F2C">
              <w:t>Five nominators is the default standard for the number of nominators</w:t>
            </w:r>
            <w:r w:rsidR="00671780">
              <w:t xml:space="preserve"> (S</w:t>
            </w:r>
            <w:r w:rsidRPr="00936F2C">
              <w:t>ection 26(1)</w:t>
            </w:r>
            <w:r w:rsidR="00671780">
              <w:t xml:space="preserve">, </w:t>
            </w:r>
            <w:r w:rsidRPr="00936F2C">
              <w:t>Municipal Election Regulations</w:t>
            </w:r>
            <w:r w:rsidR="00671780">
              <w:t>)</w:t>
            </w:r>
            <w:r w:rsidRPr="00936F2C">
              <w:t>.</w:t>
            </w:r>
            <w:r w:rsidR="008F703B">
              <w:t xml:space="preserve">  Fill in the number of required nominators (5 through 10). </w:t>
            </w:r>
          </w:p>
        </w:tc>
      </w:tr>
      <w:tr w:rsidR="00E44FF6" w14:paraId="78772EB5" w14:textId="77777777" w:rsidTr="0002475D">
        <w:tc>
          <w:tcPr>
            <w:tcW w:w="7735" w:type="dxa"/>
            <w:shd w:val="clear" w:color="auto" w:fill="DAE9F7" w:themeFill="text2" w:themeFillTint="1A"/>
          </w:tcPr>
          <w:p w14:paraId="4FA624C6" w14:textId="77777777" w:rsidR="00E44FF6" w:rsidRDefault="00E44FF6" w:rsidP="00936F2C">
            <w:pPr>
              <w:pStyle w:val="Heading2"/>
              <w:spacing w:before="0" w:after="0"/>
            </w:pPr>
            <w:r w:rsidRPr="00936F2C">
              <w:rPr>
                <w:sz w:val="28"/>
                <w:szCs w:val="28"/>
              </w:rPr>
              <w:t xml:space="preserve">Nomination </w:t>
            </w:r>
            <w:r>
              <w:rPr>
                <w:sz w:val="28"/>
                <w:szCs w:val="28"/>
              </w:rPr>
              <w:t>Fee</w:t>
            </w:r>
          </w:p>
        </w:tc>
        <w:tc>
          <w:tcPr>
            <w:tcW w:w="4770" w:type="dxa"/>
            <w:shd w:val="clear" w:color="auto" w:fill="DAE9F7" w:themeFill="text2" w:themeFillTint="1A"/>
          </w:tcPr>
          <w:p w14:paraId="6FE327B5" w14:textId="214ADA51" w:rsidR="00E44FF6" w:rsidRDefault="00E44FF6" w:rsidP="00936F2C">
            <w:pPr>
              <w:pStyle w:val="Heading2"/>
              <w:spacing w:before="0" w:after="0"/>
            </w:pPr>
          </w:p>
        </w:tc>
      </w:tr>
      <w:tr w:rsidR="00E44FF6" w14:paraId="56FDF5EA" w14:textId="77777777" w:rsidTr="0002475D">
        <w:tc>
          <w:tcPr>
            <w:tcW w:w="7735" w:type="dxa"/>
            <w:shd w:val="clear" w:color="auto" w:fill="FFFFFF" w:themeFill="background1"/>
          </w:tcPr>
          <w:p w14:paraId="22281305" w14:textId="77777777" w:rsidR="00E44FF6" w:rsidRDefault="00E44FF6" w:rsidP="00936F2C">
            <w:pPr>
              <w:pStyle w:val="ListParagraph"/>
              <w:ind w:left="0"/>
            </w:pPr>
            <w:r>
              <w:t xml:space="preserve">Municipalities can charge a </w:t>
            </w:r>
            <w:r w:rsidRPr="008C3801">
              <w:t>nomination fee</w:t>
            </w:r>
            <w:r w:rsidRPr="588FBC1E">
              <w:t xml:space="preserve"> for </w:t>
            </w:r>
            <w:r>
              <w:t xml:space="preserve">when </w:t>
            </w:r>
            <w:r w:rsidRPr="588FBC1E">
              <w:t>a candidate file</w:t>
            </w:r>
            <w:r>
              <w:t>s</w:t>
            </w:r>
            <w:r w:rsidRPr="588FBC1E">
              <w:t xml:space="preserve"> their nomination form</w:t>
            </w:r>
            <w:r>
              <w:t xml:space="preserve">.  The maximum amount is $200.  The Bylaw must specify </w:t>
            </w:r>
            <w:r w:rsidRPr="588FBC1E">
              <w:t xml:space="preserve">if the fee will be refunded and under what circumstances. </w:t>
            </w:r>
          </w:p>
          <w:p w14:paraId="3A199D80" w14:textId="77777777" w:rsidR="00AB5F45" w:rsidRDefault="00AB5F45" w:rsidP="00936F2C">
            <w:pPr>
              <w:pStyle w:val="ListParagraph"/>
              <w:ind w:left="0"/>
              <w:rPr>
                <w:i/>
                <w:iCs/>
              </w:rPr>
            </w:pPr>
          </w:p>
          <w:p w14:paraId="673502D7" w14:textId="77777777" w:rsidR="00E44FF6" w:rsidRDefault="00E44FF6" w:rsidP="00936F2C">
            <w:pPr>
              <w:pStyle w:val="ListParagraph"/>
              <w:ind w:left="0"/>
            </w:pPr>
            <w:r>
              <w:t xml:space="preserve">Council may want to debate the advantages and disadvantages of having a nomination fee.  Consider if the fee may present a barrier to running in an election. </w:t>
            </w:r>
          </w:p>
          <w:p w14:paraId="249CAF98" w14:textId="77777777" w:rsidR="00E44FF6" w:rsidRDefault="00E44FF6" w:rsidP="00936F2C">
            <w:pPr>
              <w:pStyle w:val="ListParagraph"/>
              <w:ind w:left="0"/>
            </w:pPr>
          </w:p>
          <w:p w14:paraId="68949F0D" w14:textId="1B6FAA77" w:rsidR="00E44FF6" w:rsidRPr="002202D8" w:rsidRDefault="00E44FF6" w:rsidP="00936F2C">
            <w:pPr>
              <w:pStyle w:val="ListParagraph"/>
              <w:ind w:left="0"/>
              <w:rPr>
                <w:rStyle w:val="IntenseReference"/>
              </w:rPr>
            </w:pPr>
            <w:r w:rsidRPr="00BC0089">
              <w:rPr>
                <w:rStyle w:val="IntenseReference"/>
              </w:rPr>
              <w:t xml:space="preserve">QUESTION FOR COUNCIL: </w:t>
            </w:r>
            <w:r w:rsidR="001974A8">
              <w:rPr>
                <w:rStyle w:val="IntenseReference"/>
              </w:rPr>
              <w:t>I</w:t>
            </w:r>
            <w:r w:rsidR="00B826D6">
              <w:rPr>
                <w:rStyle w:val="IntenseReference"/>
              </w:rPr>
              <w:t>s a nomination fee currently required</w:t>
            </w:r>
            <w:r w:rsidR="001974A8">
              <w:rPr>
                <w:rStyle w:val="IntenseReference"/>
              </w:rPr>
              <w:t xml:space="preserve"> or not required</w:t>
            </w:r>
            <w:r w:rsidR="00B826D6">
              <w:rPr>
                <w:rStyle w:val="IntenseReference"/>
              </w:rPr>
              <w:t xml:space="preserve">?  </w:t>
            </w:r>
            <w:r w:rsidR="001974A8">
              <w:rPr>
                <w:rStyle w:val="IntenseReference"/>
              </w:rPr>
              <w:t xml:space="preserve">Does the </w:t>
            </w:r>
            <w:r w:rsidR="00291866">
              <w:rPr>
                <w:rStyle w:val="IntenseReference"/>
              </w:rPr>
              <w:t>municipality</w:t>
            </w:r>
            <w:r w:rsidR="001974A8">
              <w:rPr>
                <w:rStyle w:val="IntenseReference"/>
              </w:rPr>
              <w:t xml:space="preserve"> want to </w:t>
            </w:r>
            <w:r w:rsidR="00291866">
              <w:rPr>
                <w:rStyle w:val="IntenseReference"/>
              </w:rPr>
              <w:t>continue</w:t>
            </w:r>
            <w:r w:rsidR="001974A8">
              <w:rPr>
                <w:rStyle w:val="IntenseReference"/>
              </w:rPr>
              <w:t xml:space="preserve"> with their current </w:t>
            </w:r>
            <w:r w:rsidR="00291866">
              <w:rPr>
                <w:rStyle w:val="IntenseReference"/>
              </w:rPr>
              <w:t xml:space="preserve">practice?  If a Council determines a nomination fee is required, what </w:t>
            </w:r>
            <w:r w:rsidR="00743CA7">
              <w:rPr>
                <w:rStyle w:val="IntenseReference"/>
              </w:rPr>
              <w:t>amount</w:t>
            </w:r>
            <w:r w:rsidR="00291866">
              <w:rPr>
                <w:rStyle w:val="IntenseReference"/>
              </w:rPr>
              <w:t xml:space="preserve"> </w:t>
            </w:r>
            <w:r w:rsidR="00743CA7">
              <w:rPr>
                <w:rStyle w:val="IntenseReference"/>
              </w:rPr>
              <w:t xml:space="preserve">should the fee be? </w:t>
            </w:r>
          </w:p>
          <w:p w14:paraId="5B059FC1" w14:textId="77777777" w:rsidR="00E44FF6" w:rsidRDefault="00E44FF6" w:rsidP="00936F2C">
            <w:pPr>
              <w:pStyle w:val="ListParagraph"/>
              <w:ind w:left="0"/>
              <w:rPr>
                <w:i/>
                <w:iCs/>
              </w:rPr>
            </w:pPr>
          </w:p>
          <w:p w14:paraId="218256F4" w14:textId="51429FCD" w:rsidR="00E44FF6" w:rsidRPr="00936F2C" w:rsidRDefault="00E44FF6" w:rsidP="00936F2C">
            <w:pPr>
              <w:pStyle w:val="ListParagraph"/>
              <w:ind w:left="0"/>
              <w:rPr>
                <w:i/>
                <w:iCs/>
              </w:rPr>
            </w:pPr>
          </w:p>
        </w:tc>
        <w:tc>
          <w:tcPr>
            <w:tcW w:w="4770" w:type="dxa"/>
          </w:tcPr>
          <w:p w14:paraId="04128ED3" w14:textId="22C66CFB" w:rsidR="00E44FF6" w:rsidRDefault="00E44FF6" w:rsidP="00936F2C">
            <w:r w:rsidRPr="00936F2C">
              <w:t>Nomination deposits are not included in the template bylaw.  If council decides to require a deposit, they must outline the fee in the bylaw (maximum of $200) and outline whether, and in what circumstances the deposit is refundable.  You may want to consult sections 26(3), 26(4b), 29(1c), 31, 32(4), and 33(1) of the Municipal Election Regulations.</w:t>
            </w:r>
          </w:p>
        </w:tc>
      </w:tr>
      <w:tr w:rsidR="00E44FF6" w14:paraId="242AB0F7" w14:textId="77777777" w:rsidTr="0002475D">
        <w:tc>
          <w:tcPr>
            <w:tcW w:w="7735" w:type="dxa"/>
            <w:shd w:val="clear" w:color="auto" w:fill="DAE9F7" w:themeFill="text2" w:themeFillTint="1A"/>
          </w:tcPr>
          <w:p w14:paraId="7FBD4A4F" w14:textId="77777777" w:rsidR="00E44FF6" w:rsidRPr="00936F2C" w:rsidRDefault="00E44FF6" w:rsidP="00936F2C">
            <w:pPr>
              <w:rPr>
                <w:sz w:val="28"/>
                <w:szCs w:val="28"/>
              </w:rPr>
            </w:pPr>
            <w:r w:rsidRPr="00936F2C">
              <w:rPr>
                <w:color w:val="0F4761" w:themeColor="accent1" w:themeShade="BF"/>
                <w:sz w:val="28"/>
                <w:szCs w:val="28"/>
              </w:rPr>
              <w:t>Mail-In Ballots</w:t>
            </w:r>
          </w:p>
        </w:tc>
        <w:tc>
          <w:tcPr>
            <w:tcW w:w="4770" w:type="dxa"/>
            <w:shd w:val="clear" w:color="auto" w:fill="DAE9F7" w:themeFill="text2" w:themeFillTint="1A"/>
          </w:tcPr>
          <w:p w14:paraId="53489FE3" w14:textId="2B127FCB" w:rsidR="00E44FF6" w:rsidRPr="00936F2C" w:rsidRDefault="00E44FF6" w:rsidP="00936F2C">
            <w:pPr>
              <w:rPr>
                <w:sz w:val="28"/>
                <w:szCs w:val="28"/>
              </w:rPr>
            </w:pPr>
          </w:p>
        </w:tc>
      </w:tr>
      <w:tr w:rsidR="00E44FF6" w14:paraId="6602A7BB" w14:textId="77777777" w:rsidTr="0002475D">
        <w:tc>
          <w:tcPr>
            <w:tcW w:w="7735" w:type="dxa"/>
            <w:shd w:val="clear" w:color="auto" w:fill="FFFFFF" w:themeFill="background1"/>
          </w:tcPr>
          <w:p w14:paraId="4C304267" w14:textId="77777777" w:rsidR="00E44FF6" w:rsidRDefault="00E44FF6" w:rsidP="00936F2C">
            <w:pPr>
              <w:pStyle w:val="ListParagraph"/>
              <w:ind w:left="0"/>
            </w:pPr>
            <w:r>
              <w:t xml:space="preserve">A municipality can include mail-in ballots for their elections.  The mail-in ballot process must meet the minimum requirements in the regulations. </w:t>
            </w:r>
          </w:p>
          <w:p w14:paraId="7DD8401B" w14:textId="100264E9" w:rsidR="00E44FF6" w:rsidRPr="002202D8" w:rsidRDefault="00E44FF6" w:rsidP="00936F2C">
            <w:pPr>
              <w:pStyle w:val="ListParagraph"/>
              <w:ind w:left="0"/>
              <w:rPr>
                <w:rStyle w:val="IntenseReference"/>
              </w:rPr>
            </w:pPr>
            <w:r>
              <w:br/>
            </w:r>
            <w:r w:rsidRPr="00BC0089">
              <w:rPr>
                <w:rStyle w:val="IntenseReference"/>
              </w:rPr>
              <w:t xml:space="preserve">QUESTION FOR COUNCIL: </w:t>
            </w:r>
            <w:r w:rsidRPr="002202D8">
              <w:rPr>
                <w:rStyle w:val="IntenseReference"/>
              </w:rPr>
              <w:t xml:space="preserve">Does the municipality want to have a mail-in ballot option?  </w:t>
            </w:r>
          </w:p>
          <w:p w14:paraId="5818357F" w14:textId="137F4BA2" w:rsidR="00E44FF6" w:rsidRPr="00936F2C" w:rsidRDefault="00E44FF6" w:rsidP="00936F2C">
            <w:pPr>
              <w:pStyle w:val="ListParagraph"/>
              <w:ind w:left="0"/>
            </w:pPr>
          </w:p>
        </w:tc>
        <w:tc>
          <w:tcPr>
            <w:tcW w:w="4770" w:type="dxa"/>
          </w:tcPr>
          <w:p w14:paraId="48830925" w14:textId="1355E331" w:rsidR="00E44FF6" w:rsidRDefault="00E44FF6" w:rsidP="00936F2C">
            <w:r w:rsidRPr="00936F2C">
              <w:t xml:space="preserve">Mail-in </w:t>
            </w:r>
            <w:r w:rsidR="006D0699">
              <w:t>b</w:t>
            </w:r>
            <w:r w:rsidRPr="00936F2C">
              <w:t>allots are not addressed in the template bylaw.  Refer to section 48 of the Municipal Election Regulations for more information on the requirements for the bylaw.</w:t>
            </w:r>
          </w:p>
        </w:tc>
      </w:tr>
      <w:tr w:rsidR="00525F84" w14:paraId="399FABAF" w14:textId="77777777" w:rsidTr="0002475D">
        <w:tc>
          <w:tcPr>
            <w:tcW w:w="7735" w:type="dxa"/>
            <w:shd w:val="clear" w:color="auto" w:fill="DAE9F7" w:themeFill="text2" w:themeFillTint="1A"/>
          </w:tcPr>
          <w:p w14:paraId="4C5F9099" w14:textId="2AA6BB50" w:rsidR="00525F84" w:rsidRPr="00936F2C" w:rsidRDefault="008F03BC" w:rsidP="00936F2C">
            <w:pPr>
              <w:rPr>
                <w:color w:val="0F4761" w:themeColor="accent1" w:themeShade="BF"/>
                <w:sz w:val="28"/>
                <w:szCs w:val="28"/>
              </w:rPr>
            </w:pPr>
            <w:r>
              <w:rPr>
                <w:color w:val="0F4761" w:themeColor="accent1" w:themeShade="BF"/>
                <w:sz w:val="28"/>
                <w:szCs w:val="28"/>
              </w:rPr>
              <w:t>O</w:t>
            </w:r>
            <w:r>
              <w:rPr>
                <w:sz w:val="28"/>
                <w:szCs w:val="28"/>
              </w:rPr>
              <w:t>ther Voting Methods</w:t>
            </w:r>
          </w:p>
        </w:tc>
        <w:tc>
          <w:tcPr>
            <w:tcW w:w="4770" w:type="dxa"/>
            <w:shd w:val="clear" w:color="auto" w:fill="DAE9F7" w:themeFill="text2" w:themeFillTint="1A"/>
          </w:tcPr>
          <w:p w14:paraId="093B0E49" w14:textId="77777777" w:rsidR="00525F84" w:rsidRPr="00936F2C" w:rsidRDefault="00525F84" w:rsidP="00936F2C">
            <w:pPr>
              <w:rPr>
                <w:color w:val="0F4761" w:themeColor="accent1" w:themeShade="BF"/>
              </w:rPr>
            </w:pPr>
          </w:p>
        </w:tc>
      </w:tr>
      <w:tr w:rsidR="00525F84" w14:paraId="28DB5ED2" w14:textId="77777777" w:rsidTr="0002475D">
        <w:tc>
          <w:tcPr>
            <w:tcW w:w="7735" w:type="dxa"/>
          </w:tcPr>
          <w:p w14:paraId="4B158854" w14:textId="77777777" w:rsidR="00525F84" w:rsidRDefault="00525F84" w:rsidP="00936F2C">
            <w:r>
              <w:t>A municipality can enable other voting methods (such as voting machines, vote recorders, or automated electronic voting systems).  If established, the process must meet the minimum requirements in the regulations, which includes an audit of the integrating of the voting method.</w:t>
            </w:r>
          </w:p>
          <w:p w14:paraId="0D8F727B" w14:textId="77777777" w:rsidR="00525F84" w:rsidRDefault="00525F84" w:rsidP="00936F2C"/>
          <w:p w14:paraId="53279320" w14:textId="37DDBB0C" w:rsidR="00525F84" w:rsidRPr="002202D8" w:rsidRDefault="00525F84" w:rsidP="00525F84">
            <w:pPr>
              <w:pStyle w:val="ListParagraph"/>
              <w:ind w:left="0"/>
              <w:rPr>
                <w:rStyle w:val="IntenseReference"/>
              </w:rPr>
            </w:pPr>
            <w:r w:rsidRPr="00BC0089">
              <w:rPr>
                <w:rStyle w:val="IntenseReference"/>
              </w:rPr>
              <w:t>QUESTION FOR COUNCIL</w:t>
            </w:r>
            <w:r w:rsidR="008F03BC">
              <w:rPr>
                <w:rStyle w:val="IntenseReference"/>
              </w:rPr>
              <w:t xml:space="preserve">: </w:t>
            </w:r>
            <w:r w:rsidRPr="002202D8">
              <w:rPr>
                <w:rStyle w:val="IntenseReference"/>
              </w:rPr>
              <w:t>Does the municipality want to offer other voting methods?</w:t>
            </w:r>
          </w:p>
          <w:p w14:paraId="0AD83EDB" w14:textId="6784AD7C" w:rsidR="00525F84" w:rsidRPr="00936F2C" w:rsidRDefault="00525F84" w:rsidP="00936F2C">
            <w:pPr>
              <w:rPr>
                <w:color w:val="0F4761" w:themeColor="accent1" w:themeShade="BF"/>
                <w:sz w:val="28"/>
                <w:szCs w:val="28"/>
              </w:rPr>
            </w:pPr>
          </w:p>
        </w:tc>
        <w:tc>
          <w:tcPr>
            <w:tcW w:w="4770" w:type="dxa"/>
          </w:tcPr>
          <w:p w14:paraId="24F0117B" w14:textId="6507C0BB" w:rsidR="00525F84" w:rsidRPr="00936F2C" w:rsidRDefault="008F03BC" w:rsidP="00936F2C">
            <w:pPr>
              <w:rPr>
                <w:color w:val="0F4761" w:themeColor="accent1" w:themeShade="BF"/>
              </w:rPr>
            </w:pPr>
            <w:r>
              <w:t xml:space="preserve">Other voting </w:t>
            </w:r>
            <w:r w:rsidR="00C22338">
              <w:t>methods</w:t>
            </w:r>
            <w:r w:rsidRPr="00936F2C">
              <w:t xml:space="preserve"> are not addressed in the template bylaw.  Refer to section </w:t>
            </w:r>
            <w:r w:rsidR="006312DC">
              <w:t>63</w:t>
            </w:r>
            <w:r w:rsidRPr="00936F2C">
              <w:t xml:space="preserve"> </w:t>
            </w:r>
            <w:r w:rsidR="006143FB">
              <w:t xml:space="preserve">in </w:t>
            </w:r>
            <w:r w:rsidRPr="00936F2C">
              <w:t>the Municipal Election Regulations for more information on the requirements for the bylaw.</w:t>
            </w:r>
          </w:p>
        </w:tc>
      </w:tr>
      <w:tr w:rsidR="00432387" w14:paraId="13713AB1" w14:textId="77777777" w:rsidTr="0002475D">
        <w:tc>
          <w:tcPr>
            <w:tcW w:w="7735" w:type="dxa"/>
            <w:shd w:val="clear" w:color="auto" w:fill="DAE9F7" w:themeFill="text2" w:themeFillTint="1A"/>
          </w:tcPr>
          <w:p w14:paraId="07058C8E" w14:textId="7BACBC20" w:rsidR="00432387" w:rsidRPr="00936F2C" w:rsidRDefault="00432387" w:rsidP="00936F2C">
            <w:pPr>
              <w:rPr>
                <w:color w:val="0F4761" w:themeColor="accent1" w:themeShade="BF"/>
                <w:sz w:val="28"/>
                <w:szCs w:val="28"/>
              </w:rPr>
            </w:pPr>
            <w:r>
              <w:rPr>
                <w:color w:val="0F4761" w:themeColor="accent1" w:themeShade="BF"/>
                <w:sz w:val="28"/>
                <w:szCs w:val="28"/>
              </w:rPr>
              <w:t>Advance Polls</w:t>
            </w:r>
          </w:p>
        </w:tc>
        <w:tc>
          <w:tcPr>
            <w:tcW w:w="4770" w:type="dxa"/>
            <w:shd w:val="clear" w:color="auto" w:fill="DAE9F7" w:themeFill="text2" w:themeFillTint="1A"/>
          </w:tcPr>
          <w:p w14:paraId="7AEDE4D8" w14:textId="77777777" w:rsidR="00432387" w:rsidRPr="00936F2C" w:rsidRDefault="00432387" w:rsidP="00936F2C">
            <w:pPr>
              <w:rPr>
                <w:color w:val="0F4761" w:themeColor="accent1" w:themeShade="BF"/>
              </w:rPr>
            </w:pPr>
          </w:p>
        </w:tc>
      </w:tr>
      <w:tr w:rsidR="00432387" w14:paraId="77C3B6A4" w14:textId="77777777" w:rsidTr="0057657A">
        <w:tc>
          <w:tcPr>
            <w:tcW w:w="7735" w:type="dxa"/>
          </w:tcPr>
          <w:p w14:paraId="106548C2" w14:textId="77777777" w:rsidR="00F37559" w:rsidRDefault="00F37559" w:rsidP="00F37559">
            <w:pPr>
              <w:pStyle w:val="ListParagraph"/>
              <w:ind w:left="0"/>
            </w:pPr>
            <w:r>
              <w:t xml:space="preserve">The Municipal Election Regulations require one advanced poll already.  If more than one advanced poll is desired, it has to be addressed in the bylaw. </w:t>
            </w:r>
          </w:p>
          <w:p w14:paraId="7A18A4E5" w14:textId="77777777" w:rsidR="00432387" w:rsidRDefault="00432387" w:rsidP="00936F2C">
            <w:pPr>
              <w:rPr>
                <w:color w:val="0F4761" w:themeColor="accent1" w:themeShade="BF"/>
                <w:sz w:val="28"/>
                <w:szCs w:val="28"/>
              </w:rPr>
            </w:pPr>
          </w:p>
          <w:p w14:paraId="6D1DD5A8" w14:textId="77777777" w:rsidR="008E0AC9" w:rsidRDefault="008E0AC9" w:rsidP="00936F2C">
            <w:pPr>
              <w:rPr>
                <w:color w:val="0F4761" w:themeColor="accent1" w:themeShade="BF"/>
                <w:sz w:val="28"/>
                <w:szCs w:val="28"/>
              </w:rPr>
            </w:pPr>
          </w:p>
          <w:p w14:paraId="28D56082" w14:textId="15D724F9" w:rsidR="008E0AC9" w:rsidRPr="008E0AC9" w:rsidRDefault="008E0AC9" w:rsidP="008E0AC9">
            <w:pPr>
              <w:pStyle w:val="ListParagraph"/>
              <w:ind w:left="0"/>
              <w:rPr>
                <w:b/>
                <w:bCs/>
                <w:smallCaps/>
                <w:color w:val="0F4761" w:themeColor="accent1" w:themeShade="BF"/>
                <w:spacing w:val="5"/>
              </w:rPr>
            </w:pPr>
            <w:r w:rsidRPr="00673505">
              <w:rPr>
                <w:rStyle w:val="IntenseReference"/>
              </w:rPr>
              <w:t>Question for Council: Does the municipality want to have more than one advanced poll?</w:t>
            </w:r>
          </w:p>
        </w:tc>
        <w:tc>
          <w:tcPr>
            <w:tcW w:w="4770" w:type="dxa"/>
          </w:tcPr>
          <w:p w14:paraId="1CE42748" w14:textId="413E3FA9" w:rsidR="00432387" w:rsidRPr="00936F2C" w:rsidRDefault="0057657A" w:rsidP="008E0AC9">
            <w:pPr>
              <w:rPr>
                <w:color w:val="0F4761" w:themeColor="accent1" w:themeShade="BF"/>
              </w:rPr>
            </w:pPr>
            <w:r>
              <w:t xml:space="preserve">If council decides to have more than the minimum single advance poll, the days and times must be specified in the bylaw.  </w:t>
            </w:r>
            <w:r w:rsidR="008E0AC9">
              <w:t>I</w:t>
            </w:r>
            <w:r>
              <w:t>t is recommended to not include specific days or dates (e.g., Thursday, November 4).  Instead, use “Thursday, 1:00pm-7:00pm” – then the bylaw doesn’t have to be adjusted for another general election year.</w:t>
            </w:r>
          </w:p>
        </w:tc>
      </w:tr>
      <w:tr w:rsidR="00E44FF6" w14:paraId="3E9F65ED" w14:textId="77777777" w:rsidTr="0002475D">
        <w:tc>
          <w:tcPr>
            <w:tcW w:w="7735" w:type="dxa"/>
            <w:shd w:val="clear" w:color="auto" w:fill="DAE9F7" w:themeFill="text2" w:themeFillTint="1A"/>
          </w:tcPr>
          <w:p w14:paraId="07F0443B" w14:textId="77777777" w:rsidR="00E44FF6" w:rsidRPr="00936F2C" w:rsidRDefault="00E44FF6" w:rsidP="00936F2C">
            <w:pPr>
              <w:rPr>
                <w:color w:val="0F4761" w:themeColor="accent1" w:themeShade="BF"/>
              </w:rPr>
            </w:pPr>
            <w:r w:rsidRPr="00936F2C">
              <w:rPr>
                <w:color w:val="0F4761" w:themeColor="accent1" w:themeShade="BF"/>
                <w:sz w:val="28"/>
                <w:szCs w:val="28"/>
              </w:rPr>
              <w:t>Mobile Polls</w:t>
            </w:r>
          </w:p>
        </w:tc>
        <w:tc>
          <w:tcPr>
            <w:tcW w:w="4770" w:type="dxa"/>
            <w:shd w:val="clear" w:color="auto" w:fill="DAE9F7" w:themeFill="text2" w:themeFillTint="1A"/>
          </w:tcPr>
          <w:p w14:paraId="4B16A406" w14:textId="1025746D" w:rsidR="00E44FF6" w:rsidRPr="00936F2C" w:rsidRDefault="00E44FF6" w:rsidP="00936F2C">
            <w:pPr>
              <w:rPr>
                <w:color w:val="0F4761" w:themeColor="accent1" w:themeShade="BF"/>
              </w:rPr>
            </w:pPr>
          </w:p>
        </w:tc>
      </w:tr>
      <w:tr w:rsidR="00E44FF6" w14:paraId="4198A5BD" w14:textId="77777777" w:rsidTr="0002475D">
        <w:tc>
          <w:tcPr>
            <w:tcW w:w="7735" w:type="dxa"/>
            <w:shd w:val="clear" w:color="auto" w:fill="FFFFFF" w:themeFill="background1"/>
          </w:tcPr>
          <w:p w14:paraId="7EF4E2C2" w14:textId="77777777" w:rsidR="00E44FF6" w:rsidRDefault="00E44FF6" w:rsidP="00936F2C">
            <w:pPr>
              <w:pStyle w:val="ListParagraph"/>
              <w:ind w:left="0"/>
            </w:pPr>
            <w:r w:rsidRPr="7236A6A7">
              <w:t xml:space="preserve">Mobile polls </w:t>
            </w:r>
            <w:r>
              <w:t xml:space="preserve">can be </w:t>
            </w:r>
            <w:r w:rsidRPr="7236A6A7">
              <w:t xml:space="preserve">used to accommodate </w:t>
            </w:r>
            <w:r>
              <w:t xml:space="preserve">residents and patients in health care facilities that are not physically able to go to a polling station to vote.  </w:t>
            </w:r>
            <w:r w:rsidRPr="00673505">
              <w:t>Additional election officials are required in order to have mobile poll</w:t>
            </w:r>
            <w:r>
              <w:t xml:space="preserve">s. </w:t>
            </w:r>
          </w:p>
          <w:p w14:paraId="6BAEDA59" w14:textId="77777777" w:rsidR="00E44FF6" w:rsidRDefault="00E44FF6" w:rsidP="00936F2C">
            <w:pPr>
              <w:pStyle w:val="ListParagraph"/>
              <w:ind w:left="0"/>
            </w:pPr>
          </w:p>
          <w:p w14:paraId="38B47935" w14:textId="6BB02BF5" w:rsidR="00E44FF6" w:rsidRPr="008E0AC9" w:rsidRDefault="00E44FF6" w:rsidP="00936F2C">
            <w:pPr>
              <w:pStyle w:val="ListParagraph"/>
              <w:ind w:left="0"/>
              <w:rPr>
                <w:rStyle w:val="IntenseReference"/>
              </w:rPr>
            </w:pPr>
            <w:r w:rsidRPr="000E1E8A">
              <w:rPr>
                <w:rStyle w:val="IntenseReference"/>
              </w:rPr>
              <w:t xml:space="preserve">QUESTION FOR COUNCIL: </w:t>
            </w:r>
            <w:r w:rsidRPr="002202D8">
              <w:rPr>
                <w:rStyle w:val="IntenseReference"/>
              </w:rPr>
              <w:t>Will the municipality have mobile polls?</w:t>
            </w:r>
          </w:p>
        </w:tc>
        <w:tc>
          <w:tcPr>
            <w:tcW w:w="4770" w:type="dxa"/>
          </w:tcPr>
          <w:p w14:paraId="0F1C092C" w14:textId="3B5B14B1" w:rsidR="00E44FF6" w:rsidRDefault="00221095" w:rsidP="00221095">
            <w:r w:rsidRPr="00221095">
              <w:t>Mobile polls are not addressed in the template bylaw.  Refer to section 62 of the Municipal Election Regulations for more information on the requirements for the bylaw.</w:t>
            </w:r>
          </w:p>
        </w:tc>
      </w:tr>
      <w:tr w:rsidR="00E44FF6" w14:paraId="366C473F" w14:textId="77777777" w:rsidTr="0002475D">
        <w:tc>
          <w:tcPr>
            <w:tcW w:w="7735" w:type="dxa"/>
            <w:shd w:val="clear" w:color="auto" w:fill="DAE9F7" w:themeFill="text2" w:themeFillTint="1A"/>
          </w:tcPr>
          <w:p w14:paraId="1281C140" w14:textId="77777777" w:rsidR="00E44FF6" w:rsidRPr="002C760D" w:rsidRDefault="00E44FF6" w:rsidP="00936F2C">
            <w:pPr>
              <w:rPr>
                <w:color w:val="0F4761" w:themeColor="accent1" w:themeShade="BF"/>
              </w:rPr>
            </w:pPr>
            <w:r w:rsidRPr="002C760D">
              <w:rPr>
                <w:color w:val="0F4761" w:themeColor="accent1" w:themeShade="BF"/>
                <w:sz w:val="28"/>
                <w:szCs w:val="28"/>
              </w:rPr>
              <w:t>Campaign Advertising Materials</w:t>
            </w:r>
          </w:p>
        </w:tc>
        <w:tc>
          <w:tcPr>
            <w:tcW w:w="4770" w:type="dxa"/>
            <w:shd w:val="clear" w:color="auto" w:fill="DAE9F7" w:themeFill="text2" w:themeFillTint="1A"/>
          </w:tcPr>
          <w:p w14:paraId="296C2FA3" w14:textId="03453EAA" w:rsidR="00E44FF6" w:rsidRPr="002C760D" w:rsidRDefault="00E44FF6" w:rsidP="00936F2C">
            <w:pPr>
              <w:rPr>
                <w:color w:val="0F4761" w:themeColor="accent1" w:themeShade="BF"/>
              </w:rPr>
            </w:pPr>
          </w:p>
        </w:tc>
      </w:tr>
      <w:tr w:rsidR="00E44FF6" w14:paraId="7A810597" w14:textId="77777777" w:rsidTr="0002475D">
        <w:tc>
          <w:tcPr>
            <w:tcW w:w="7735" w:type="dxa"/>
            <w:shd w:val="clear" w:color="auto" w:fill="FFFFFF" w:themeFill="background1"/>
          </w:tcPr>
          <w:p w14:paraId="7EEC3B30" w14:textId="202A2982" w:rsidR="00E44FF6" w:rsidRDefault="00E44FF6" w:rsidP="00F352E4">
            <w:pPr>
              <w:pStyle w:val="ListParagraph"/>
              <w:ind w:left="0"/>
            </w:pPr>
            <w:r>
              <w:t>Council can allow for expenses related to the preparation of advertising materials and si</w:t>
            </w:r>
            <w:r w:rsidR="00D04716">
              <w:t>gn</w:t>
            </w:r>
            <w:r>
              <w:t xml:space="preserve">s to be incurred before the election period.  </w:t>
            </w:r>
          </w:p>
          <w:p w14:paraId="47A7922E" w14:textId="77777777" w:rsidR="00E44FF6" w:rsidRDefault="00E44FF6" w:rsidP="00F352E4">
            <w:pPr>
              <w:pStyle w:val="ListParagraph"/>
              <w:ind w:left="0"/>
            </w:pPr>
          </w:p>
          <w:p w14:paraId="2146555E" w14:textId="7AA68CB2" w:rsidR="00E44FF6" w:rsidRDefault="00E44FF6" w:rsidP="00F352E4">
            <w:pPr>
              <w:pStyle w:val="ListParagraph"/>
              <w:ind w:left="0"/>
            </w:pPr>
            <w:r>
              <w:t>If council does not permit this, then candidates can only incur expenses during the election period (which is, during an election year, when the person declares their intention to run and during a by</w:t>
            </w:r>
            <w:r w:rsidR="00F21914">
              <w:t>-</w:t>
            </w:r>
            <w:r>
              <w:t>election, is once council sets the date for the by</w:t>
            </w:r>
            <w:r w:rsidR="00F21914">
              <w:t>-</w:t>
            </w:r>
            <w:r>
              <w:t xml:space="preserve">election day). </w:t>
            </w:r>
          </w:p>
          <w:p w14:paraId="206B15C7" w14:textId="77777777" w:rsidR="00E44FF6" w:rsidRDefault="00E44FF6" w:rsidP="00F352E4">
            <w:pPr>
              <w:pStyle w:val="ListParagraph"/>
              <w:ind w:left="0"/>
            </w:pPr>
          </w:p>
          <w:p w14:paraId="029FBE5D" w14:textId="0482202F" w:rsidR="00E44FF6" w:rsidRPr="002202D8" w:rsidRDefault="00E44FF6" w:rsidP="00F352E4">
            <w:pPr>
              <w:pStyle w:val="ListParagraph"/>
              <w:ind w:left="0"/>
              <w:rPr>
                <w:rStyle w:val="IntenseReference"/>
              </w:rPr>
            </w:pPr>
            <w:r w:rsidRPr="000E1E8A">
              <w:rPr>
                <w:rStyle w:val="IntenseReference"/>
              </w:rPr>
              <w:t xml:space="preserve">QUESTION FOR COUNCIL: </w:t>
            </w:r>
            <w:r w:rsidRPr="002202D8">
              <w:rPr>
                <w:rStyle w:val="IntenseReference"/>
              </w:rPr>
              <w:t>Does council want to allow for expenses related to the preparation of advertising materials and si</w:t>
            </w:r>
            <w:r w:rsidR="00261802">
              <w:rPr>
                <w:rStyle w:val="IntenseReference"/>
              </w:rPr>
              <w:t>gns</w:t>
            </w:r>
            <w:r w:rsidRPr="002202D8">
              <w:rPr>
                <w:rStyle w:val="IntenseReference"/>
              </w:rPr>
              <w:t xml:space="preserve"> to be incurred before the election period?</w:t>
            </w:r>
          </w:p>
          <w:p w14:paraId="40180C40" w14:textId="77777777" w:rsidR="00E44FF6" w:rsidRPr="00936F2C" w:rsidRDefault="00E44FF6" w:rsidP="00936F2C">
            <w:pPr>
              <w:pStyle w:val="Heading2"/>
              <w:spacing w:before="0" w:after="0"/>
              <w:rPr>
                <w:sz w:val="28"/>
                <w:szCs w:val="28"/>
              </w:rPr>
            </w:pPr>
          </w:p>
        </w:tc>
        <w:tc>
          <w:tcPr>
            <w:tcW w:w="4770" w:type="dxa"/>
          </w:tcPr>
          <w:p w14:paraId="45768A77" w14:textId="10A16C02" w:rsidR="00E44FF6" w:rsidRDefault="00351E06" w:rsidP="00601935">
            <w:r>
              <w:t>Section 7</w:t>
            </w:r>
            <w:r w:rsidR="00EE1F05">
              <w:t>.3</w:t>
            </w:r>
            <w:r w:rsidR="00AC155D">
              <w:t xml:space="preserve"> </w:t>
            </w:r>
            <w:r w:rsidR="00E44FF6">
              <w:t xml:space="preserve">discusses election expenses being incurred only during the election expenses period. An exemption can be made to </w:t>
            </w:r>
            <w:r w:rsidR="00EE1F05">
              <w:t>7</w:t>
            </w:r>
            <w:r w:rsidR="00E44FF6">
              <w:t>.3. allowing candidates to order signs and materials before they publicly declare their candidacy</w:t>
            </w:r>
            <w:r w:rsidR="00AC155D">
              <w:t xml:space="preserve"> by adding the proposed wording in section 7.4</w:t>
            </w:r>
            <w:r w:rsidR="003E09BF">
              <w:t xml:space="preserve"> and adding the proposed highlighted wording in 7.3</w:t>
            </w:r>
            <w:r w:rsidR="00AC155D">
              <w:t xml:space="preserve">. </w:t>
            </w:r>
          </w:p>
          <w:p w14:paraId="50196D40" w14:textId="1D98DDDE" w:rsidR="00E44FF6" w:rsidRDefault="00E44FF6" w:rsidP="00601935"/>
        </w:tc>
      </w:tr>
      <w:tr w:rsidR="00E44FF6" w14:paraId="20ADF0D9" w14:textId="77777777" w:rsidTr="0002475D">
        <w:tc>
          <w:tcPr>
            <w:tcW w:w="7735" w:type="dxa"/>
            <w:shd w:val="clear" w:color="auto" w:fill="DAE9F7" w:themeFill="text2" w:themeFillTint="1A"/>
          </w:tcPr>
          <w:p w14:paraId="62D7ACC0" w14:textId="5D3A0FB0" w:rsidR="00E44FF6" w:rsidRPr="00C954B0" w:rsidRDefault="00E44FF6" w:rsidP="00936F2C">
            <w:pPr>
              <w:rPr>
                <w:sz w:val="28"/>
                <w:szCs w:val="28"/>
              </w:rPr>
            </w:pPr>
            <w:r w:rsidRPr="00C954B0">
              <w:rPr>
                <w:color w:val="0F4761" w:themeColor="accent1" w:themeShade="BF"/>
                <w:sz w:val="28"/>
                <w:szCs w:val="28"/>
              </w:rPr>
              <w:t>Election expenses for Mayor</w:t>
            </w:r>
            <w:r w:rsidR="00801803">
              <w:rPr>
                <w:color w:val="0F4761" w:themeColor="accent1" w:themeShade="BF"/>
                <w:sz w:val="28"/>
                <w:szCs w:val="28"/>
              </w:rPr>
              <w:t xml:space="preserve"> and Councillors</w:t>
            </w:r>
          </w:p>
        </w:tc>
        <w:tc>
          <w:tcPr>
            <w:tcW w:w="4770" w:type="dxa"/>
            <w:shd w:val="clear" w:color="auto" w:fill="DAE9F7" w:themeFill="text2" w:themeFillTint="1A"/>
          </w:tcPr>
          <w:p w14:paraId="084D832C" w14:textId="2E2F2CD5" w:rsidR="00E44FF6" w:rsidRPr="00C954B0" w:rsidRDefault="00E44FF6" w:rsidP="00936F2C">
            <w:pPr>
              <w:rPr>
                <w:sz w:val="28"/>
                <w:szCs w:val="28"/>
              </w:rPr>
            </w:pPr>
          </w:p>
        </w:tc>
      </w:tr>
      <w:tr w:rsidR="00E44FF6" w14:paraId="0C1E465E" w14:textId="77777777" w:rsidTr="0002475D">
        <w:tc>
          <w:tcPr>
            <w:tcW w:w="7735" w:type="dxa"/>
            <w:shd w:val="clear" w:color="auto" w:fill="FFFFFF" w:themeFill="background1"/>
          </w:tcPr>
          <w:p w14:paraId="11D40F70" w14:textId="18054CC0" w:rsidR="00E44FF6" w:rsidRDefault="00E44FF6" w:rsidP="00271664">
            <w:pPr>
              <w:pStyle w:val="ListParagraph"/>
              <w:ind w:left="0"/>
            </w:pPr>
            <w:r>
              <w:t>Council can set the maximum allowable election expenses for a candidate for Mayor</w:t>
            </w:r>
            <w:r w:rsidR="00801803">
              <w:t xml:space="preserve"> (f</w:t>
            </w:r>
            <w:r>
              <w:t>rom $0 to $50,000</w:t>
            </w:r>
            <w:r w:rsidR="00801803">
              <w:t xml:space="preserve">) and for Councillors (from $0 to $10,000).  </w:t>
            </w:r>
          </w:p>
          <w:p w14:paraId="0F6102A6" w14:textId="77777777" w:rsidR="00E44FF6" w:rsidRDefault="00E44FF6" w:rsidP="00271664">
            <w:pPr>
              <w:pStyle w:val="ListParagraph"/>
              <w:ind w:left="360"/>
            </w:pPr>
          </w:p>
          <w:p w14:paraId="17AF4E4F" w14:textId="77777777" w:rsidR="00E44FF6" w:rsidRDefault="00E44FF6" w:rsidP="00271664">
            <w:pPr>
              <w:pStyle w:val="ListParagraph"/>
              <w:ind w:left="0"/>
            </w:pPr>
            <w:r>
              <w:t xml:space="preserve">Council should consider the implications of setting the election expenses to $0 (this would limit a candidate from printing materials or spending money on other related campaign expense).   </w:t>
            </w:r>
            <w:r w:rsidRPr="588FBC1E">
              <w:t xml:space="preserve">Most forms of campaigning will have some cost.  </w:t>
            </w:r>
          </w:p>
          <w:p w14:paraId="46969014" w14:textId="77777777" w:rsidR="00E44FF6" w:rsidRDefault="00E44FF6" w:rsidP="00271664">
            <w:pPr>
              <w:pStyle w:val="ListParagraph"/>
              <w:ind w:left="0"/>
            </w:pPr>
          </w:p>
          <w:p w14:paraId="10D6C1B0" w14:textId="772EAAE2" w:rsidR="00E44FF6" w:rsidRPr="002202D8" w:rsidRDefault="00E44FF6" w:rsidP="00271664">
            <w:pPr>
              <w:pStyle w:val="ListParagraph"/>
              <w:ind w:left="0"/>
              <w:rPr>
                <w:rStyle w:val="IntenseReference"/>
              </w:rPr>
            </w:pPr>
            <w:r w:rsidRPr="000E1E8A">
              <w:rPr>
                <w:rStyle w:val="IntenseReference"/>
              </w:rPr>
              <w:t>QUESTION</w:t>
            </w:r>
            <w:r w:rsidR="00D51A0C">
              <w:rPr>
                <w:rStyle w:val="IntenseReference"/>
              </w:rPr>
              <w:t>S</w:t>
            </w:r>
            <w:r w:rsidRPr="000E1E8A">
              <w:rPr>
                <w:rStyle w:val="IntenseReference"/>
              </w:rPr>
              <w:t xml:space="preserve"> FOR COUNCIL: </w:t>
            </w:r>
            <w:r w:rsidR="0037473E">
              <w:rPr>
                <w:rStyle w:val="IntenseReference"/>
              </w:rPr>
              <w:t>What</w:t>
            </w:r>
            <w:r w:rsidR="00A43759">
              <w:rPr>
                <w:rStyle w:val="IntenseReference"/>
              </w:rPr>
              <w:t xml:space="preserve"> </w:t>
            </w:r>
            <w:r w:rsidR="00D51A0C">
              <w:rPr>
                <w:rStyle w:val="IntenseReference"/>
              </w:rPr>
              <w:t xml:space="preserve">are </w:t>
            </w:r>
            <w:r w:rsidR="00A43759">
              <w:rPr>
                <w:rStyle w:val="IntenseReference"/>
              </w:rPr>
              <w:t xml:space="preserve">the current allowable election expenses for Mayor and Councillor </w:t>
            </w:r>
            <w:r w:rsidRPr="002202D8">
              <w:rPr>
                <w:rStyle w:val="IntenseReference"/>
              </w:rPr>
              <w:t xml:space="preserve">candidates?  </w:t>
            </w:r>
            <w:r w:rsidR="00D51A0C">
              <w:rPr>
                <w:rStyle w:val="IntenseReference"/>
              </w:rPr>
              <w:t xml:space="preserve">Should this be changed? </w:t>
            </w:r>
          </w:p>
          <w:p w14:paraId="56C931E1" w14:textId="77777777" w:rsidR="00E44FF6" w:rsidRPr="00936F2C" w:rsidRDefault="00E44FF6" w:rsidP="00936F2C">
            <w:pPr>
              <w:pStyle w:val="Heading2"/>
              <w:spacing w:before="0" w:after="0"/>
              <w:rPr>
                <w:sz w:val="28"/>
                <w:szCs w:val="28"/>
              </w:rPr>
            </w:pPr>
          </w:p>
        </w:tc>
        <w:tc>
          <w:tcPr>
            <w:tcW w:w="4770" w:type="dxa"/>
          </w:tcPr>
          <w:p w14:paraId="23AF034C" w14:textId="6FE31A3F" w:rsidR="00C23B04" w:rsidRDefault="00E44FF6" w:rsidP="00D92779">
            <w:r w:rsidRPr="005E6115">
              <w:t>Council can set spending limits for campaigning for the mayor</w:t>
            </w:r>
            <w:r w:rsidR="00754C44">
              <w:t xml:space="preserve"> and councillor</w:t>
            </w:r>
            <w:r w:rsidRPr="005E6115">
              <w:t xml:space="preserve"> </w:t>
            </w:r>
            <w:r w:rsidR="00535AE1">
              <w:t>in S</w:t>
            </w:r>
            <w:r w:rsidRPr="005E6115">
              <w:t xml:space="preserve">ection </w:t>
            </w:r>
            <w:r w:rsidR="00D92779">
              <w:t>7</w:t>
            </w:r>
            <w:r w:rsidR="00D65C95">
              <w:t xml:space="preserve"> (Election Expenses)</w:t>
            </w:r>
            <w:r w:rsidRPr="005E6115">
              <w:t>. There is no minimum amount, but the maximum for mayor is $50,000</w:t>
            </w:r>
            <w:r w:rsidR="00D92779">
              <w:t xml:space="preserve"> and the</w:t>
            </w:r>
            <w:r w:rsidR="00C23B04" w:rsidRPr="004F2772">
              <w:t xml:space="preserve"> maximum for councillor is $10,000.</w:t>
            </w:r>
          </w:p>
        </w:tc>
      </w:tr>
      <w:tr w:rsidR="00E44FF6" w14:paraId="56199AB6" w14:textId="77777777" w:rsidTr="0002475D">
        <w:tc>
          <w:tcPr>
            <w:tcW w:w="7735" w:type="dxa"/>
            <w:shd w:val="clear" w:color="auto" w:fill="DAE9F7" w:themeFill="text2" w:themeFillTint="1A"/>
          </w:tcPr>
          <w:p w14:paraId="72FFD869" w14:textId="77777777" w:rsidR="00E44FF6" w:rsidRDefault="00E44FF6" w:rsidP="00500119">
            <w:pPr>
              <w:pStyle w:val="Heading2"/>
              <w:spacing w:before="0" w:after="0"/>
            </w:pPr>
            <w:r w:rsidRPr="00500119">
              <w:rPr>
                <w:sz w:val="28"/>
                <w:szCs w:val="28"/>
              </w:rPr>
              <w:t>Campaign Contributors</w:t>
            </w:r>
          </w:p>
        </w:tc>
        <w:tc>
          <w:tcPr>
            <w:tcW w:w="4770" w:type="dxa"/>
            <w:shd w:val="clear" w:color="auto" w:fill="DAE9F7" w:themeFill="text2" w:themeFillTint="1A"/>
          </w:tcPr>
          <w:p w14:paraId="551307A8" w14:textId="2DC4D3D8" w:rsidR="00E44FF6" w:rsidRDefault="00E44FF6" w:rsidP="00500119">
            <w:pPr>
              <w:pStyle w:val="Heading2"/>
              <w:spacing w:before="0" w:after="0"/>
            </w:pPr>
          </w:p>
        </w:tc>
      </w:tr>
      <w:tr w:rsidR="00E44FF6" w14:paraId="0DC6AAB4" w14:textId="77777777" w:rsidTr="0002475D">
        <w:tc>
          <w:tcPr>
            <w:tcW w:w="7735" w:type="dxa"/>
            <w:shd w:val="clear" w:color="auto" w:fill="FFFFFF" w:themeFill="background1"/>
          </w:tcPr>
          <w:p w14:paraId="7E566097" w14:textId="77777777" w:rsidR="00E44FF6" w:rsidRDefault="00E44FF6" w:rsidP="00101AE8">
            <w:pPr>
              <w:pStyle w:val="ListParagraph"/>
              <w:ind w:left="0"/>
            </w:pPr>
            <w:r>
              <w:t xml:space="preserve">Council must determine who may contribute to a candidate’s campaign.  They can chose all or any of the following: </w:t>
            </w:r>
          </w:p>
          <w:p w14:paraId="52C472AC" w14:textId="77777777" w:rsidR="00E44FF6" w:rsidRDefault="00E44FF6" w:rsidP="00101AE8">
            <w:pPr>
              <w:pStyle w:val="ListParagraph"/>
              <w:numPr>
                <w:ilvl w:val="0"/>
                <w:numId w:val="1"/>
              </w:numPr>
            </w:pPr>
            <w:r>
              <w:t xml:space="preserve">an individual; </w:t>
            </w:r>
          </w:p>
          <w:p w14:paraId="55700707" w14:textId="77777777" w:rsidR="00E44FF6" w:rsidRDefault="00E44FF6" w:rsidP="00101AE8">
            <w:pPr>
              <w:pStyle w:val="ListParagraph"/>
              <w:numPr>
                <w:ilvl w:val="0"/>
                <w:numId w:val="1"/>
              </w:numPr>
            </w:pPr>
            <w:r>
              <w:t xml:space="preserve">an organization; </w:t>
            </w:r>
          </w:p>
          <w:p w14:paraId="45CA6984" w14:textId="77777777" w:rsidR="00E44FF6" w:rsidRDefault="00E44FF6" w:rsidP="00101AE8">
            <w:pPr>
              <w:pStyle w:val="ListParagraph"/>
              <w:numPr>
                <w:ilvl w:val="0"/>
                <w:numId w:val="1"/>
              </w:numPr>
            </w:pPr>
            <w:r>
              <w:t xml:space="preserve">a union; and/or </w:t>
            </w:r>
          </w:p>
          <w:p w14:paraId="013EBBDB" w14:textId="77777777" w:rsidR="00E44FF6" w:rsidRDefault="00E44FF6" w:rsidP="00101AE8">
            <w:pPr>
              <w:pStyle w:val="ListParagraph"/>
              <w:numPr>
                <w:ilvl w:val="0"/>
                <w:numId w:val="1"/>
              </w:numPr>
            </w:pPr>
            <w:r>
              <w:t xml:space="preserve">a corporation. </w:t>
            </w:r>
          </w:p>
          <w:p w14:paraId="0354BB53" w14:textId="77777777" w:rsidR="00E44FF6" w:rsidRDefault="00E44FF6" w:rsidP="00642B55">
            <w:pPr>
              <w:rPr>
                <w:rStyle w:val="IntenseReference"/>
              </w:rPr>
            </w:pPr>
          </w:p>
          <w:p w14:paraId="17BC1624" w14:textId="19D570E2" w:rsidR="00E44FF6" w:rsidRDefault="00E44FF6" w:rsidP="00642B55">
            <w:pPr>
              <w:rPr>
                <w:rStyle w:val="IntenseReference"/>
              </w:rPr>
            </w:pPr>
          </w:p>
          <w:p w14:paraId="5668644C" w14:textId="4B4B148A" w:rsidR="00E44FF6" w:rsidRPr="00D70723" w:rsidRDefault="00E44FF6" w:rsidP="002202D8">
            <w:pPr>
              <w:rPr>
                <w:rStyle w:val="IntenseReference"/>
              </w:rPr>
            </w:pPr>
            <w:r w:rsidRPr="00D70723">
              <w:rPr>
                <w:rStyle w:val="IntenseReference"/>
              </w:rPr>
              <w:t>QUESTION</w:t>
            </w:r>
            <w:r w:rsidR="00D51A0C">
              <w:rPr>
                <w:rStyle w:val="IntenseReference"/>
              </w:rPr>
              <w:t>S</w:t>
            </w:r>
            <w:r w:rsidRPr="00D70723">
              <w:rPr>
                <w:rStyle w:val="IntenseReference"/>
              </w:rPr>
              <w:t xml:space="preserve"> FOR COUNCIL: </w:t>
            </w:r>
            <w:r w:rsidR="00D51A0C">
              <w:rPr>
                <w:rStyle w:val="IntenseReference"/>
              </w:rPr>
              <w:t>W</w:t>
            </w:r>
            <w:r w:rsidRPr="00D70723">
              <w:rPr>
                <w:rStyle w:val="IntenseReference"/>
              </w:rPr>
              <w:t xml:space="preserve">ho can </w:t>
            </w:r>
            <w:r w:rsidR="00D51A0C">
              <w:rPr>
                <w:rStyle w:val="IntenseReference"/>
              </w:rPr>
              <w:t xml:space="preserve">currently </w:t>
            </w:r>
            <w:r w:rsidRPr="00D70723">
              <w:rPr>
                <w:rStyle w:val="IntenseReference"/>
              </w:rPr>
              <w:t>contribute to a candidate’s campaign?</w:t>
            </w:r>
            <w:r w:rsidR="00D51A0C">
              <w:rPr>
                <w:rStyle w:val="IntenseReference"/>
              </w:rPr>
              <w:t xml:space="preserve">  Does Council want to keep the same or change this</w:t>
            </w:r>
            <w:r w:rsidR="00D51A0C" w:rsidRPr="00D51A0C">
              <w:rPr>
                <w:rStyle w:val="IntenseReference"/>
              </w:rPr>
              <w:t>?</w:t>
            </w:r>
          </w:p>
        </w:tc>
        <w:tc>
          <w:tcPr>
            <w:tcW w:w="4770" w:type="dxa"/>
          </w:tcPr>
          <w:p w14:paraId="13430940" w14:textId="7672D586" w:rsidR="00E44FF6" w:rsidRDefault="00E44FF6" w:rsidP="00936F2C">
            <w:r w:rsidRPr="000B56D2">
              <w:t xml:space="preserve">Section </w:t>
            </w:r>
            <w:r w:rsidR="00535AE1">
              <w:t>8 (Campaign Contributions)</w:t>
            </w:r>
            <w:r w:rsidRPr="000B56D2">
              <w:t xml:space="preserve"> outlines who may contribute to a candidate’s campaign in an election or by-election.  A list is provided in the template, and Council must choose any or all of the list provided</w:t>
            </w:r>
            <w:r w:rsidR="00D65C95">
              <w:t>.</w:t>
            </w:r>
          </w:p>
        </w:tc>
      </w:tr>
      <w:tr w:rsidR="00E44FF6" w14:paraId="769F89FA" w14:textId="77777777" w:rsidTr="0002475D">
        <w:tc>
          <w:tcPr>
            <w:tcW w:w="7735" w:type="dxa"/>
            <w:shd w:val="clear" w:color="auto" w:fill="DAE9F7" w:themeFill="text2" w:themeFillTint="1A"/>
          </w:tcPr>
          <w:p w14:paraId="7F778F93" w14:textId="77777777" w:rsidR="00E44FF6" w:rsidRDefault="00E44FF6" w:rsidP="00C02D56">
            <w:pPr>
              <w:pStyle w:val="Heading2"/>
              <w:spacing w:before="0" w:after="0"/>
            </w:pPr>
            <w:r w:rsidRPr="00C02D56">
              <w:rPr>
                <w:sz w:val="28"/>
                <w:szCs w:val="28"/>
              </w:rPr>
              <w:t>Contributor Limits – Mayor and Councillor</w:t>
            </w:r>
          </w:p>
        </w:tc>
        <w:tc>
          <w:tcPr>
            <w:tcW w:w="4770" w:type="dxa"/>
            <w:shd w:val="clear" w:color="auto" w:fill="DAE9F7" w:themeFill="text2" w:themeFillTint="1A"/>
          </w:tcPr>
          <w:p w14:paraId="51CE6903" w14:textId="7A7F4499" w:rsidR="00E44FF6" w:rsidRDefault="00E44FF6" w:rsidP="00C02D56">
            <w:pPr>
              <w:pStyle w:val="Heading2"/>
              <w:spacing w:before="0" w:after="0"/>
            </w:pPr>
          </w:p>
        </w:tc>
      </w:tr>
      <w:tr w:rsidR="00E44FF6" w14:paraId="4701DD7D" w14:textId="77777777" w:rsidTr="0002475D">
        <w:tc>
          <w:tcPr>
            <w:tcW w:w="7735" w:type="dxa"/>
            <w:shd w:val="clear" w:color="auto" w:fill="FFFFFF" w:themeFill="background1"/>
          </w:tcPr>
          <w:p w14:paraId="694D61E9" w14:textId="77777777" w:rsidR="00E44FF6" w:rsidRDefault="00E44FF6" w:rsidP="00693C12">
            <w:pPr>
              <w:pStyle w:val="ListParagraph"/>
              <w:ind w:left="0"/>
            </w:pPr>
            <w:r>
              <w:t xml:space="preserve">Council must set a limit that a contributor can make, so long as it doesn’t exceed $1,575.  </w:t>
            </w:r>
          </w:p>
          <w:p w14:paraId="49A34743" w14:textId="77777777" w:rsidR="00E44FF6" w:rsidRDefault="00E44FF6" w:rsidP="00693C12">
            <w:pPr>
              <w:pStyle w:val="ListParagraph"/>
              <w:ind w:left="0"/>
            </w:pPr>
          </w:p>
          <w:p w14:paraId="3DAB83AF" w14:textId="275FC0D8" w:rsidR="00E44FF6" w:rsidRPr="002202D8" w:rsidRDefault="00E44FF6" w:rsidP="00693C12">
            <w:pPr>
              <w:pStyle w:val="ListParagraph"/>
              <w:ind w:left="0"/>
              <w:rPr>
                <w:rStyle w:val="IntenseReference"/>
              </w:rPr>
            </w:pPr>
            <w:r w:rsidRPr="002202D8">
              <w:rPr>
                <w:rStyle w:val="IntenseReference"/>
              </w:rPr>
              <w:t xml:space="preserve">QUESTION FOR COUNCIL: Does council want to set a limit lower than $1,575 for either mayor or councillor </w:t>
            </w:r>
            <w:r w:rsidR="00E41C1C">
              <w:rPr>
                <w:rStyle w:val="IntenseReference"/>
              </w:rPr>
              <w:t>Contributors</w:t>
            </w:r>
            <w:r w:rsidRPr="002202D8">
              <w:rPr>
                <w:rStyle w:val="IntenseReference"/>
              </w:rPr>
              <w:t>?</w:t>
            </w:r>
          </w:p>
        </w:tc>
        <w:tc>
          <w:tcPr>
            <w:tcW w:w="4770" w:type="dxa"/>
          </w:tcPr>
          <w:p w14:paraId="0A179D80" w14:textId="70A00966" w:rsidR="00E44FF6" w:rsidRDefault="00E44FF6" w:rsidP="00F44278">
            <w:r>
              <w:t>Section</w:t>
            </w:r>
            <w:r w:rsidR="00B92495">
              <w:t xml:space="preserve"> </w:t>
            </w:r>
            <w:r w:rsidR="002E4EBC">
              <w:t>8 (</w:t>
            </w:r>
            <w:r w:rsidR="007716C2">
              <w:t>Campaign</w:t>
            </w:r>
            <w:r w:rsidR="002E4EBC">
              <w:t xml:space="preserve"> </w:t>
            </w:r>
            <w:r w:rsidR="007716C2">
              <w:t>Contributions</w:t>
            </w:r>
            <w:r w:rsidR="00045EBA">
              <w:t xml:space="preserve">) </w:t>
            </w:r>
            <w:r w:rsidR="006B2E58">
              <w:t>ou</w:t>
            </w:r>
            <w:r>
              <w:t>tlines the amount a contributor can make to a mayor or councillor</w:t>
            </w:r>
            <w:r w:rsidR="00E65E4D">
              <w:t xml:space="preserve"> candida</w:t>
            </w:r>
            <w:r w:rsidR="00A002D7">
              <w:t>te</w:t>
            </w:r>
            <w:r>
              <w:t xml:space="preserve">. </w:t>
            </w:r>
            <w:r w:rsidR="000B1BFE">
              <w:t>S</w:t>
            </w:r>
            <w:r>
              <w:t>tate the maximum amount</w:t>
            </w:r>
            <w:r w:rsidR="0038222D">
              <w:t xml:space="preserve">, </w:t>
            </w:r>
            <w:r>
              <w:t>which cannot be more than $1,575 for each type of contributor.</w:t>
            </w:r>
          </w:p>
        </w:tc>
      </w:tr>
      <w:tr w:rsidR="00E44FF6" w14:paraId="4E9B5D0B" w14:textId="77777777" w:rsidTr="0002475D">
        <w:tc>
          <w:tcPr>
            <w:tcW w:w="7735" w:type="dxa"/>
            <w:shd w:val="clear" w:color="auto" w:fill="DAE9F7" w:themeFill="text2" w:themeFillTint="1A"/>
          </w:tcPr>
          <w:p w14:paraId="79FEED05" w14:textId="77777777" w:rsidR="00E44FF6" w:rsidRDefault="00E44FF6" w:rsidP="00A06FB8">
            <w:pPr>
              <w:pStyle w:val="Heading2"/>
              <w:spacing w:before="0" w:after="0"/>
            </w:pPr>
            <w:r w:rsidRPr="00104E21">
              <w:rPr>
                <w:sz w:val="28"/>
                <w:szCs w:val="28"/>
              </w:rPr>
              <w:t>Contributions to Own Campaign</w:t>
            </w:r>
          </w:p>
        </w:tc>
        <w:tc>
          <w:tcPr>
            <w:tcW w:w="4770" w:type="dxa"/>
            <w:shd w:val="clear" w:color="auto" w:fill="DAE9F7" w:themeFill="text2" w:themeFillTint="1A"/>
          </w:tcPr>
          <w:p w14:paraId="0B5B74C5" w14:textId="48C64982" w:rsidR="00E44FF6" w:rsidRDefault="00E44FF6" w:rsidP="00A06FB8">
            <w:pPr>
              <w:pStyle w:val="Heading2"/>
              <w:spacing w:before="0" w:after="0"/>
            </w:pPr>
          </w:p>
        </w:tc>
      </w:tr>
      <w:tr w:rsidR="00E44FF6" w14:paraId="752E7E11" w14:textId="77777777" w:rsidTr="0002475D">
        <w:tc>
          <w:tcPr>
            <w:tcW w:w="7735" w:type="dxa"/>
            <w:shd w:val="clear" w:color="auto" w:fill="FFFFFF" w:themeFill="background1"/>
          </w:tcPr>
          <w:p w14:paraId="1445B748" w14:textId="4BF1493F" w:rsidR="000C76CC" w:rsidRDefault="00760514" w:rsidP="000C76CC">
            <w:pPr>
              <w:pStyle w:val="ListParagraph"/>
              <w:ind w:left="0"/>
            </w:pPr>
            <w:r>
              <w:t xml:space="preserve">Council can </w:t>
            </w:r>
            <w:r w:rsidR="000C76CC">
              <w:t xml:space="preserve">set out the </w:t>
            </w:r>
            <w:r w:rsidR="000C76CC" w:rsidRPr="004A7D0B">
              <w:t xml:space="preserve">maximum </w:t>
            </w:r>
            <w:r w:rsidR="000C76CC">
              <w:t xml:space="preserve">amount of </w:t>
            </w:r>
            <w:r w:rsidR="000C76CC" w:rsidRPr="004A7D0B">
              <w:t>contributions by a candidate and their spouse.  The amount can be</w:t>
            </w:r>
            <w:r w:rsidR="000C76CC">
              <w:t>:</w:t>
            </w:r>
          </w:p>
          <w:p w14:paraId="51950153" w14:textId="77777777" w:rsidR="000C76CC" w:rsidRDefault="000C76CC" w:rsidP="000C76CC">
            <w:pPr>
              <w:pStyle w:val="ListParagraph"/>
              <w:numPr>
                <w:ilvl w:val="0"/>
                <w:numId w:val="5"/>
              </w:numPr>
            </w:pPr>
            <w:r w:rsidRPr="004A7D0B">
              <w:t xml:space="preserve">a different amount than other contributors, </w:t>
            </w:r>
          </w:p>
          <w:p w14:paraId="5C60A185" w14:textId="77777777" w:rsidR="000C76CC" w:rsidRDefault="000C76CC" w:rsidP="000C76CC">
            <w:pPr>
              <w:pStyle w:val="ListParagraph"/>
              <w:numPr>
                <w:ilvl w:val="0"/>
                <w:numId w:val="5"/>
              </w:numPr>
            </w:pPr>
            <w:r w:rsidRPr="004A7D0B">
              <w:t xml:space="preserve">the same as other contributors, or </w:t>
            </w:r>
          </w:p>
          <w:p w14:paraId="02215964" w14:textId="77777777" w:rsidR="000C76CC" w:rsidRDefault="000C76CC" w:rsidP="000C76CC">
            <w:pPr>
              <w:pStyle w:val="ListParagraph"/>
              <w:numPr>
                <w:ilvl w:val="0"/>
                <w:numId w:val="5"/>
              </w:numPr>
            </w:pPr>
            <w:r w:rsidRPr="004A7D0B">
              <w:t>the difference between the maximum expenditure amount and the total contributions from other contributors.</w:t>
            </w:r>
            <w:r>
              <w:t xml:space="preserve">  </w:t>
            </w:r>
          </w:p>
          <w:p w14:paraId="31AF764C" w14:textId="39297B9C" w:rsidR="00E44FF6" w:rsidRDefault="00E44FF6" w:rsidP="00E257AF">
            <w:pPr>
              <w:pStyle w:val="ListParagraph"/>
              <w:ind w:left="0"/>
            </w:pPr>
          </w:p>
          <w:p w14:paraId="7E7AB1AD" w14:textId="4B267E8F" w:rsidR="00E44FF6" w:rsidRPr="00936F2C" w:rsidRDefault="00E44FF6" w:rsidP="00E257AF">
            <w:pPr>
              <w:pStyle w:val="ListParagraph"/>
              <w:ind w:left="0"/>
              <w:rPr>
                <w:sz w:val="28"/>
                <w:szCs w:val="28"/>
              </w:rPr>
            </w:pPr>
            <w:r w:rsidRPr="00344436">
              <w:rPr>
                <w:rStyle w:val="IntenseReference"/>
              </w:rPr>
              <w:t>QUESTION FOR COUNCIL: What is the maximum amount that a candidate or spouse can contribute to their own campaign?</w:t>
            </w:r>
          </w:p>
        </w:tc>
        <w:tc>
          <w:tcPr>
            <w:tcW w:w="4770" w:type="dxa"/>
          </w:tcPr>
          <w:p w14:paraId="1EF74866" w14:textId="0138CDE7" w:rsidR="00E44FF6" w:rsidRDefault="00E44FF6" w:rsidP="00A06FB8">
            <w:pPr>
              <w:pStyle w:val="ListParagraph"/>
              <w:ind w:left="0"/>
            </w:pPr>
            <w:r>
              <w:t xml:space="preserve">Section </w:t>
            </w:r>
            <w:r w:rsidR="00946E7C">
              <w:t xml:space="preserve">8 </w:t>
            </w:r>
            <w:r w:rsidR="005707C2">
              <w:t>(</w:t>
            </w:r>
            <w:r w:rsidR="00A5481A">
              <w:t>Campaign</w:t>
            </w:r>
            <w:r w:rsidR="003108F4">
              <w:t xml:space="preserve"> Co</w:t>
            </w:r>
            <w:r w:rsidR="009C2A4F">
              <w:t>ntributions)</w:t>
            </w:r>
            <w:r w:rsidRPr="004A7D0B">
              <w:t xml:space="preserve"> </w:t>
            </w:r>
            <w:r>
              <w:t xml:space="preserve">sets out the </w:t>
            </w:r>
            <w:r w:rsidRPr="004A7D0B">
              <w:t xml:space="preserve">maximum </w:t>
            </w:r>
            <w:r>
              <w:t xml:space="preserve">amount of </w:t>
            </w:r>
            <w:r w:rsidRPr="004A7D0B">
              <w:t xml:space="preserve">contributions by a candidate and their spouse.  </w:t>
            </w:r>
            <w:r w:rsidR="00760514">
              <w:t xml:space="preserve"> </w:t>
            </w:r>
            <w:r>
              <w:t>The template bylaw is set up for option (c).  Adjust the wording to align with council’s decision.</w:t>
            </w:r>
          </w:p>
          <w:p w14:paraId="2F51EE44" w14:textId="0C845D87" w:rsidR="00E44FF6" w:rsidRDefault="00E44FF6" w:rsidP="00936F2C"/>
        </w:tc>
      </w:tr>
      <w:tr w:rsidR="00E44FF6" w14:paraId="27566DF2" w14:textId="77777777" w:rsidTr="0002475D">
        <w:tc>
          <w:tcPr>
            <w:tcW w:w="7735" w:type="dxa"/>
            <w:shd w:val="clear" w:color="auto" w:fill="DAE9F7" w:themeFill="text2" w:themeFillTint="1A"/>
          </w:tcPr>
          <w:p w14:paraId="7FBA71E5" w14:textId="77777777" w:rsidR="00E44FF6" w:rsidRDefault="00E44FF6" w:rsidP="001459D0">
            <w:pPr>
              <w:pStyle w:val="Heading2"/>
              <w:spacing w:before="0" w:after="0"/>
            </w:pPr>
            <w:r w:rsidRPr="001459D0">
              <w:rPr>
                <w:sz w:val="28"/>
                <w:szCs w:val="28"/>
              </w:rPr>
              <w:t>Candidate Disclosure of Contributions and Expenses</w:t>
            </w:r>
          </w:p>
        </w:tc>
        <w:tc>
          <w:tcPr>
            <w:tcW w:w="4770" w:type="dxa"/>
            <w:shd w:val="clear" w:color="auto" w:fill="DAE9F7" w:themeFill="text2" w:themeFillTint="1A"/>
          </w:tcPr>
          <w:p w14:paraId="438D85E5" w14:textId="7DA6B6A9" w:rsidR="00E44FF6" w:rsidRDefault="00E44FF6" w:rsidP="001459D0">
            <w:pPr>
              <w:pStyle w:val="Heading2"/>
              <w:spacing w:before="0" w:after="0"/>
            </w:pPr>
          </w:p>
        </w:tc>
      </w:tr>
      <w:tr w:rsidR="00E44FF6" w14:paraId="70D19455" w14:textId="77777777" w:rsidTr="0002475D">
        <w:tc>
          <w:tcPr>
            <w:tcW w:w="7735" w:type="dxa"/>
            <w:shd w:val="clear" w:color="auto" w:fill="FFFFFF" w:themeFill="background1"/>
          </w:tcPr>
          <w:p w14:paraId="60EFA1D5" w14:textId="45864720" w:rsidR="00E44FF6" w:rsidRDefault="00E44FF6" w:rsidP="000B4972">
            <w:pPr>
              <w:pStyle w:val="ListParagraph"/>
              <w:ind w:left="0"/>
            </w:pPr>
            <w:r>
              <w:t xml:space="preserve">The </w:t>
            </w:r>
            <w:r w:rsidR="00915E14">
              <w:t xml:space="preserve">candidate </w:t>
            </w:r>
            <w:r>
              <w:t>disclosure statement must include the name and address for each contributor whose cumulative campaign contribution exceed $250.  Council has discretion to choose an amount lower than $250.</w:t>
            </w:r>
          </w:p>
          <w:p w14:paraId="0BB7503F" w14:textId="77777777" w:rsidR="00B9263C" w:rsidRDefault="00B9263C" w:rsidP="00B9263C">
            <w:pPr>
              <w:pStyle w:val="ListParagraph"/>
              <w:ind w:left="0"/>
            </w:pPr>
          </w:p>
          <w:p w14:paraId="335AA874" w14:textId="42532B77" w:rsidR="00B9263C" w:rsidRDefault="00B9263C" w:rsidP="00B9263C">
            <w:pPr>
              <w:pStyle w:val="ListParagraph"/>
              <w:ind w:left="0"/>
            </w:pPr>
            <w:r>
              <w:t xml:space="preserve">Council can keep the minimum requirements in the template bylaw.  If they want to add more detail about the filing or the contents of the statement, they can add it to the bylaw. </w:t>
            </w:r>
          </w:p>
          <w:p w14:paraId="6420552D" w14:textId="77777777" w:rsidR="00E44FF6" w:rsidRDefault="00E44FF6" w:rsidP="000B4972">
            <w:pPr>
              <w:pStyle w:val="ListParagraph"/>
              <w:ind w:left="0"/>
            </w:pPr>
          </w:p>
          <w:p w14:paraId="400AAC1D" w14:textId="3A19986F" w:rsidR="00E44FF6" w:rsidRDefault="00E44FF6" w:rsidP="000B4972">
            <w:pPr>
              <w:pStyle w:val="ListParagraph"/>
              <w:ind w:left="0"/>
            </w:pPr>
            <w:r>
              <w:t>The candidate disc</w:t>
            </w:r>
            <w:r w:rsidR="00915E14">
              <w:t xml:space="preserve">losure </w:t>
            </w:r>
            <w:r>
              <w:t>statement must include the cumulative total of all contributions under $250.  Council has discretion to chose an amount lower than $250.</w:t>
            </w:r>
            <w:r w:rsidRPr="00072579">
              <w:t xml:space="preserve"> </w:t>
            </w:r>
          </w:p>
          <w:p w14:paraId="4495BBAF" w14:textId="77777777" w:rsidR="00E44FF6" w:rsidRDefault="00E44FF6" w:rsidP="000B4972">
            <w:pPr>
              <w:pStyle w:val="ListParagraph"/>
              <w:ind w:left="0"/>
            </w:pPr>
          </w:p>
          <w:p w14:paraId="70B89FDB" w14:textId="591B72D6" w:rsidR="00E44FF6" w:rsidRPr="00344436" w:rsidRDefault="00E44FF6" w:rsidP="000B4972">
            <w:pPr>
              <w:pStyle w:val="ListParagraph"/>
              <w:ind w:left="0"/>
              <w:rPr>
                <w:rStyle w:val="IntenseReference"/>
              </w:rPr>
            </w:pPr>
            <w:r w:rsidRPr="00344436">
              <w:rPr>
                <w:rStyle w:val="IntenseReference"/>
              </w:rPr>
              <w:t xml:space="preserve">QUESTIONS FOR COUNCIL: Does council want to add additional details to the statement?  Would they like to lower the amount required to include the name and address of each contributor?  Do they want to reduce the amount for cumulative totals of contributions?  </w:t>
            </w:r>
          </w:p>
        </w:tc>
        <w:tc>
          <w:tcPr>
            <w:tcW w:w="4770" w:type="dxa"/>
          </w:tcPr>
          <w:p w14:paraId="16176AA5" w14:textId="2E8BC881" w:rsidR="00E44FF6" w:rsidRDefault="00E44FF6" w:rsidP="0042641D">
            <w:r>
              <w:t>If council opts to lower the amount for candidates disclosure statement to less than $250 for contributors in which the name and address for each contributor is noted, the wording in section</w:t>
            </w:r>
            <w:r w:rsidR="00B824CF">
              <w:t xml:space="preserve"> 10 </w:t>
            </w:r>
            <w:r w:rsidR="00915E14">
              <w:t>(</w:t>
            </w:r>
            <w:r w:rsidR="00915E14" w:rsidRPr="00915E14">
              <w:t>Candidate Disclosure: Filing and Records Retention</w:t>
            </w:r>
            <w:r w:rsidR="00915E14">
              <w:t>) has to be adjusted</w:t>
            </w:r>
            <w:r w:rsidR="00010822">
              <w:t xml:space="preserve"> acco</w:t>
            </w:r>
            <w:r w:rsidR="00573582">
              <w:t xml:space="preserve">rdingly </w:t>
            </w:r>
            <w:r w:rsidR="00010822">
              <w:t>in 10.4(b)(</w:t>
            </w:r>
            <w:r w:rsidR="00573582">
              <w:t xml:space="preserve">iii and iv). </w:t>
            </w:r>
          </w:p>
          <w:p w14:paraId="1B62F9D6" w14:textId="77777777" w:rsidR="00E44FF6" w:rsidRDefault="00E44FF6" w:rsidP="0042641D"/>
          <w:p w14:paraId="34F68824" w14:textId="696EF641" w:rsidR="00E44FF6" w:rsidRDefault="00E44FF6" w:rsidP="0042641D"/>
        </w:tc>
      </w:tr>
      <w:tr w:rsidR="00E44FF6" w14:paraId="465B04F9" w14:textId="77777777" w:rsidTr="0002475D">
        <w:tc>
          <w:tcPr>
            <w:tcW w:w="7735" w:type="dxa"/>
            <w:shd w:val="clear" w:color="auto" w:fill="DAE9F7" w:themeFill="text2" w:themeFillTint="1A"/>
          </w:tcPr>
          <w:p w14:paraId="7B8DFD5B" w14:textId="72E81C3D" w:rsidR="00E44FF6" w:rsidRDefault="00E44FF6" w:rsidP="00A424C2">
            <w:pPr>
              <w:pStyle w:val="Heading2"/>
              <w:spacing w:before="0" w:after="0"/>
            </w:pPr>
            <w:r w:rsidRPr="00A424C2">
              <w:rPr>
                <w:sz w:val="28"/>
                <w:szCs w:val="28"/>
              </w:rPr>
              <w:t>Publication of the Summary of Disclosure Statements</w:t>
            </w:r>
            <w:r w:rsidR="00F149E6">
              <w:rPr>
                <w:sz w:val="28"/>
                <w:szCs w:val="28"/>
              </w:rPr>
              <w:t xml:space="preserve"> and </w:t>
            </w:r>
            <w:r w:rsidR="00F149E6" w:rsidRPr="00F149E6">
              <w:rPr>
                <w:sz w:val="28"/>
                <w:szCs w:val="28"/>
              </w:rPr>
              <w:t>Publication of</w:t>
            </w:r>
            <w:r w:rsidR="00F149E6">
              <w:rPr>
                <w:sz w:val="28"/>
                <w:szCs w:val="28"/>
              </w:rPr>
              <w:t xml:space="preserve"> Individual </w:t>
            </w:r>
            <w:r w:rsidR="00F149E6" w:rsidRPr="00F149E6">
              <w:rPr>
                <w:sz w:val="28"/>
                <w:szCs w:val="28"/>
              </w:rPr>
              <w:t>Candidate’s Disclosure Statements</w:t>
            </w:r>
          </w:p>
        </w:tc>
        <w:tc>
          <w:tcPr>
            <w:tcW w:w="4770" w:type="dxa"/>
            <w:shd w:val="clear" w:color="auto" w:fill="DAE9F7" w:themeFill="text2" w:themeFillTint="1A"/>
          </w:tcPr>
          <w:p w14:paraId="31B6A169" w14:textId="60DC3945" w:rsidR="00E44FF6" w:rsidRDefault="00E44FF6" w:rsidP="00A424C2">
            <w:pPr>
              <w:pStyle w:val="Heading2"/>
              <w:spacing w:before="0" w:after="0"/>
            </w:pPr>
          </w:p>
        </w:tc>
      </w:tr>
      <w:tr w:rsidR="00E44FF6" w14:paraId="3FD12F75" w14:textId="77777777" w:rsidTr="0002475D">
        <w:tc>
          <w:tcPr>
            <w:tcW w:w="7735" w:type="dxa"/>
            <w:shd w:val="clear" w:color="auto" w:fill="FFFFFF" w:themeFill="background1"/>
          </w:tcPr>
          <w:p w14:paraId="4495738C" w14:textId="06A35A9A" w:rsidR="00E44FF6" w:rsidRDefault="00E44FF6" w:rsidP="00CD42E7">
            <w:r>
              <w:t xml:space="preserve">The CAO must prepare a report for Council that summarizes the disclosure statement for each candidate and notes any candidates who exceeded election expense limits or </w:t>
            </w:r>
            <w:r w:rsidR="00DB19DC">
              <w:t>who</w:t>
            </w:r>
            <w:r>
              <w:t xml:space="preserve"> failed to file their disclosure statement.</w:t>
            </w:r>
          </w:p>
          <w:p w14:paraId="01DD936F" w14:textId="77777777" w:rsidR="00E44FF6" w:rsidRDefault="00E44FF6" w:rsidP="00720DF0">
            <w:r>
              <w:t xml:space="preserve">The regulations require the CAO to post the summary in a conspicuous place in the municipality or on the website for at least six months. </w:t>
            </w:r>
          </w:p>
          <w:p w14:paraId="7D1CB10E" w14:textId="77777777" w:rsidR="00970BAB" w:rsidRDefault="00970BAB" w:rsidP="00720DF0"/>
          <w:p w14:paraId="1B359469" w14:textId="15C7D7B0" w:rsidR="00970BAB" w:rsidRDefault="00970BAB" w:rsidP="00970BAB">
            <w:r>
              <w:t>The CAO must post each candidate</w:t>
            </w:r>
            <w:r w:rsidR="00D23B3F">
              <w:t>’</w:t>
            </w:r>
            <w:r>
              <w:t xml:space="preserve">s filed disclosure statement (whether elector or not) on the website for at least six months.  They can be posted longer if desired. </w:t>
            </w:r>
          </w:p>
          <w:p w14:paraId="7F55F22D" w14:textId="77777777" w:rsidR="00E44FF6" w:rsidRDefault="00E44FF6" w:rsidP="00720DF0"/>
          <w:p w14:paraId="5B54E06E" w14:textId="48FDE181" w:rsidR="00E44FF6" w:rsidRPr="002202D8" w:rsidRDefault="00E44FF6" w:rsidP="00720DF0">
            <w:pPr>
              <w:rPr>
                <w:rStyle w:val="IntenseReference"/>
              </w:rPr>
            </w:pPr>
            <w:r w:rsidRPr="002202D8">
              <w:rPr>
                <w:rStyle w:val="IntenseReference"/>
              </w:rPr>
              <w:t xml:space="preserve">QUESTIONS FOR COUNCIL: Where should the </w:t>
            </w:r>
            <w:r w:rsidR="00111776">
              <w:rPr>
                <w:rStyle w:val="IntenseReference"/>
              </w:rPr>
              <w:t>S</w:t>
            </w:r>
            <w:r w:rsidRPr="002202D8">
              <w:rPr>
                <w:rStyle w:val="IntenseReference"/>
              </w:rPr>
              <w:t>ummary</w:t>
            </w:r>
            <w:r w:rsidR="00970BAB">
              <w:rPr>
                <w:rStyle w:val="IntenseReference"/>
              </w:rPr>
              <w:t xml:space="preserve"> </w:t>
            </w:r>
            <w:r w:rsidR="00111776">
              <w:rPr>
                <w:rStyle w:val="IntenseReference"/>
              </w:rPr>
              <w:t xml:space="preserve">of Disclosure Statements </w:t>
            </w:r>
            <w:r w:rsidRPr="002202D8">
              <w:rPr>
                <w:rStyle w:val="IntenseReference"/>
              </w:rPr>
              <w:t xml:space="preserve">be posted?  Does council want </w:t>
            </w:r>
            <w:r w:rsidR="00111776" w:rsidRPr="002202D8">
              <w:rPr>
                <w:rStyle w:val="IntenseReference"/>
              </w:rPr>
              <w:t xml:space="preserve">the </w:t>
            </w:r>
            <w:r w:rsidR="00111776">
              <w:rPr>
                <w:rStyle w:val="IntenseReference"/>
              </w:rPr>
              <w:t>S</w:t>
            </w:r>
            <w:r w:rsidR="00111776" w:rsidRPr="002202D8">
              <w:rPr>
                <w:rStyle w:val="IntenseReference"/>
              </w:rPr>
              <w:t>ummary</w:t>
            </w:r>
            <w:r w:rsidR="00111776">
              <w:rPr>
                <w:rStyle w:val="IntenseReference"/>
              </w:rPr>
              <w:t xml:space="preserve"> of Disclosure Statements</w:t>
            </w:r>
            <w:r w:rsidRPr="002202D8">
              <w:rPr>
                <w:rStyle w:val="IntenseReference"/>
              </w:rPr>
              <w:t xml:space="preserve"> posted for longer than 6 months?</w:t>
            </w:r>
            <w:r w:rsidR="00111776">
              <w:rPr>
                <w:rStyle w:val="IntenseReference"/>
              </w:rPr>
              <w:t xml:space="preserve"> </w:t>
            </w:r>
            <w:r w:rsidR="00111776" w:rsidRPr="002202D8">
              <w:rPr>
                <w:rStyle w:val="IntenseReference"/>
              </w:rPr>
              <w:t>Should candidates’ disclosure statements be posted for longer than 6 months?</w:t>
            </w:r>
          </w:p>
        </w:tc>
        <w:tc>
          <w:tcPr>
            <w:tcW w:w="4770" w:type="dxa"/>
          </w:tcPr>
          <w:p w14:paraId="4EE845F9" w14:textId="25F8E1F7" w:rsidR="00E44FF6" w:rsidRDefault="00E44FF6" w:rsidP="00936F2C">
            <w:r w:rsidRPr="006432E5">
              <w:t>In Section 1</w:t>
            </w:r>
            <w:r w:rsidR="006F07CC" w:rsidRPr="006432E5">
              <w:t xml:space="preserve">1 (Reporting) </w:t>
            </w:r>
            <w:r w:rsidRPr="006432E5">
              <w:t>of the template bylaw, specify where the summary will be posted and for how long.</w:t>
            </w:r>
            <w:r w:rsidR="006432E5">
              <w:t xml:space="preserve">  Specify the length of time the individual disclosure statements will be posted on the website if longer than 6 months.  </w:t>
            </w:r>
            <w:r w:rsidR="006432E5">
              <w:rPr>
                <w:rStyle w:val="IntenseReference"/>
              </w:rPr>
              <w:t xml:space="preserve"> </w:t>
            </w:r>
          </w:p>
        </w:tc>
      </w:tr>
      <w:tr w:rsidR="00E44FF6" w14:paraId="2B60778A" w14:textId="77777777" w:rsidTr="0002475D">
        <w:tc>
          <w:tcPr>
            <w:tcW w:w="7735" w:type="dxa"/>
            <w:shd w:val="clear" w:color="auto" w:fill="DAE9F7" w:themeFill="text2" w:themeFillTint="1A"/>
          </w:tcPr>
          <w:p w14:paraId="16D76065" w14:textId="77777777" w:rsidR="00E44FF6" w:rsidRDefault="00E44FF6" w:rsidP="00951BCE">
            <w:pPr>
              <w:pStyle w:val="Heading2"/>
              <w:spacing w:before="0" w:after="0"/>
            </w:pPr>
            <w:r w:rsidRPr="00951BCE">
              <w:rPr>
                <w:sz w:val="28"/>
                <w:szCs w:val="28"/>
              </w:rPr>
              <w:t>Offences and Penalties</w:t>
            </w:r>
          </w:p>
        </w:tc>
        <w:tc>
          <w:tcPr>
            <w:tcW w:w="4770" w:type="dxa"/>
            <w:shd w:val="clear" w:color="auto" w:fill="DAE9F7" w:themeFill="text2" w:themeFillTint="1A"/>
          </w:tcPr>
          <w:p w14:paraId="2121DE78" w14:textId="3B285F28" w:rsidR="00E44FF6" w:rsidRDefault="00E44FF6" w:rsidP="00951BCE">
            <w:pPr>
              <w:pStyle w:val="Heading2"/>
              <w:spacing w:before="0" w:after="0"/>
            </w:pPr>
          </w:p>
        </w:tc>
      </w:tr>
      <w:tr w:rsidR="00E44FF6" w14:paraId="5B116A11" w14:textId="77777777" w:rsidTr="0002475D">
        <w:tc>
          <w:tcPr>
            <w:tcW w:w="7735" w:type="dxa"/>
            <w:shd w:val="clear" w:color="auto" w:fill="FFFFFF" w:themeFill="background1"/>
          </w:tcPr>
          <w:p w14:paraId="74D363A4" w14:textId="77777777" w:rsidR="00E44FF6" w:rsidRDefault="00E44FF6" w:rsidP="00FA4F98">
            <w:pPr>
              <w:pStyle w:val="ListParagraph"/>
              <w:ind w:left="0"/>
            </w:pPr>
            <w:r>
              <w:t xml:space="preserve">The bylaw sets out a fine for a person who contravenes the bylaw.  The maximum fine is $2,000 and this is what the template bylaw includes.  </w:t>
            </w:r>
          </w:p>
          <w:p w14:paraId="34BB36B1" w14:textId="77777777" w:rsidR="00E44FF6" w:rsidRDefault="00E44FF6" w:rsidP="00FA4F98">
            <w:pPr>
              <w:pStyle w:val="ListParagraph"/>
              <w:ind w:left="0"/>
            </w:pPr>
          </w:p>
          <w:p w14:paraId="02D74828" w14:textId="4C2E202A" w:rsidR="00E44FF6" w:rsidRPr="002202D8" w:rsidRDefault="00E44FF6" w:rsidP="00FA4F98">
            <w:pPr>
              <w:pStyle w:val="ListParagraph"/>
              <w:ind w:left="0"/>
              <w:rPr>
                <w:rStyle w:val="IntenseReference"/>
              </w:rPr>
            </w:pPr>
            <w:r w:rsidRPr="002202D8">
              <w:rPr>
                <w:rStyle w:val="IntenseReference"/>
              </w:rPr>
              <w:t>QUESTION FOR COUNCIL: Does council want to set a lower fine amount?</w:t>
            </w:r>
          </w:p>
        </w:tc>
        <w:tc>
          <w:tcPr>
            <w:tcW w:w="4770" w:type="dxa"/>
          </w:tcPr>
          <w:p w14:paraId="18BE6410" w14:textId="3679504B" w:rsidR="00E44FF6" w:rsidRDefault="00E44FF6" w:rsidP="00936F2C">
            <w:r w:rsidRPr="00F959BD">
              <w:t xml:space="preserve">Adjust section </w:t>
            </w:r>
            <w:r w:rsidR="00EF09FE">
              <w:t>13 (</w:t>
            </w:r>
            <w:r w:rsidR="000B2AA2">
              <w:t xml:space="preserve">Offences and </w:t>
            </w:r>
            <w:r w:rsidR="00CD3D44">
              <w:t>Penalties</w:t>
            </w:r>
            <w:r w:rsidR="000B2AA2">
              <w:t>)</w:t>
            </w:r>
            <w:r w:rsidRPr="00F959BD">
              <w:t xml:space="preserve"> of the template bylaw accordingly.</w:t>
            </w:r>
          </w:p>
        </w:tc>
      </w:tr>
      <w:tr w:rsidR="00573B65" w14:paraId="409266DB" w14:textId="77777777" w:rsidTr="0002475D">
        <w:tc>
          <w:tcPr>
            <w:tcW w:w="7735" w:type="dxa"/>
            <w:shd w:val="clear" w:color="auto" w:fill="FFFFFF" w:themeFill="background1"/>
          </w:tcPr>
          <w:p w14:paraId="28AB906B" w14:textId="77777777" w:rsidR="00573B65" w:rsidRDefault="001D51BC" w:rsidP="00FA4F98">
            <w:pPr>
              <w:pStyle w:val="ListParagraph"/>
              <w:ind w:left="0"/>
            </w:pPr>
            <w:r>
              <w:t>The regulations allow for the bylaw to set a daily fine</w:t>
            </w:r>
            <w:r w:rsidR="00851525">
              <w:t xml:space="preserve"> for the duration of the offence. </w:t>
            </w:r>
          </w:p>
          <w:p w14:paraId="6B0EA3E6" w14:textId="77777777" w:rsidR="00851525" w:rsidRDefault="00851525" w:rsidP="00FA4F98">
            <w:pPr>
              <w:pStyle w:val="ListParagraph"/>
              <w:ind w:left="0"/>
            </w:pPr>
          </w:p>
          <w:p w14:paraId="339EFF0B" w14:textId="728CB312" w:rsidR="00851525" w:rsidRDefault="00851525" w:rsidP="00FA4F98">
            <w:pPr>
              <w:pStyle w:val="ListParagraph"/>
              <w:ind w:left="0"/>
            </w:pPr>
            <w:r w:rsidRPr="002202D8">
              <w:rPr>
                <w:rStyle w:val="IntenseReference"/>
              </w:rPr>
              <w:t xml:space="preserve">QUESTION FOR COUNCIL: Does council want to </w:t>
            </w:r>
            <w:r>
              <w:rPr>
                <w:rStyle w:val="IntenseReference"/>
              </w:rPr>
              <w:t>establish a fine for the duration of the offence</w:t>
            </w:r>
            <w:r w:rsidRPr="002202D8">
              <w:rPr>
                <w:rStyle w:val="IntenseReference"/>
              </w:rPr>
              <w:t>?</w:t>
            </w:r>
          </w:p>
        </w:tc>
        <w:tc>
          <w:tcPr>
            <w:tcW w:w="4770" w:type="dxa"/>
          </w:tcPr>
          <w:p w14:paraId="3F5A47CD" w14:textId="1876DC7A" w:rsidR="00573B65" w:rsidRDefault="00851525" w:rsidP="00936F2C">
            <w:r>
              <w:t xml:space="preserve">If </w:t>
            </w:r>
            <w:r w:rsidR="00CC3112">
              <w:t xml:space="preserve">yes, </w:t>
            </w:r>
            <w:r w:rsidR="0022599D">
              <w:t xml:space="preserve">keep </w:t>
            </w:r>
            <w:r w:rsidR="00CC3112">
              <w:t>13.2</w:t>
            </w:r>
            <w:r w:rsidR="0022599D">
              <w:t xml:space="preserve"> of the template bylaw.  </w:t>
            </w:r>
            <w:r w:rsidR="00C97DF5">
              <w:t>Remember</w:t>
            </w:r>
            <w:r w:rsidR="0022599D">
              <w:t xml:space="preserve">, the </w:t>
            </w:r>
            <w:r w:rsidR="00C97DF5">
              <w:t xml:space="preserve">fine cannot exceed $2,000 per day. </w:t>
            </w:r>
          </w:p>
          <w:p w14:paraId="4D6748EF" w14:textId="77777777" w:rsidR="00FF3966" w:rsidRDefault="00FF3966" w:rsidP="00936F2C"/>
          <w:p w14:paraId="75AB1D5D" w14:textId="7B659095" w:rsidR="00FF3966" w:rsidRPr="00FF3966" w:rsidRDefault="00FF3966" w:rsidP="00936F2C">
            <w:pPr>
              <w:rPr>
                <w:i/>
                <w:iCs/>
              </w:rPr>
            </w:pPr>
          </w:p>
        </w:tc>
      </w:tr>
      <w:tr w:rsidR="00E44FF6" w14:paraId="1675EEC9" w14:textId="77777777" w:rsidTr="0002475D">
        <w:tc>
          <w:tcPr>
            <w:tcW w:w="7735" w:type="dxa"/>
            <w:shd w:val="clear" w:color="auto" w:fill="DAE9F7" w:themeFill="text2" w:themeFillTint="1A"/>
          </w:tcPr>
          <w:p w14:paraId="7784F02F" w14:textId="77777777" w:rsidR="00E44FF6" w:rsidRDefault="00E44FF6" w:rsidP="00FC7BF7">
            <w:pPr>
              <w:pStyle w:val="Heading2"/>
              <w:spacing w:before="0" w:after="0"/>
            </w:pPr>
            <w:r w:rsidRPr="00FC7BF7">
              <w:rPr>
                <w:sz w:val="28"/>
                <w:szCs w:val="28"/>
              </w:rPr>
              <w:t>Exception to Disqualification Based on Mistake</w:t>
            </w:r>
          </w:p>
        </w:tc>
        <w:tc>
          <w:tcPr>
            <w:tcW w:w="4770" w:type="dxa"/>
            <w:shd w:val="clear" w:color="auto" w:fill="DAE9F7" w:themeFill="text2" w:themeFillTint="1A"/>
          </w:tcPr>
          <w:p w14:paraId="4C488DD4" w14:textId="6EB02B95" w:rsidR="00E44FF6" w:rsidRDefault="00E44FF6" w:rsidP="00FC7BF7">
            <w:pPr>
              <w:pStyle w:val="Heading2"/>
              <w:spacing w:before="0" w:after="0"/>
            </w:pPr>
          </w:p>
        </w:tc>
      </w:tr>
      <w:tr w:rsidR="00E44FF6" w14:paraId="36BA93BB" w14:textId="77777777" w:rsidTr="0002475D">
        <w:tc>
          <w:tcPr>
            <w:tcW w:w="7735" w:type="dxa"/>
            <w:shd w:val="clear" w:color="auto" w:fill="FFFFFF" w:themeFill="background1"/>
          </w:tcPr>
          <w:p w14:paraId="554F00CB" w14:textId="1067A27A" w:rsidR="000B2AA2" w:rsidRDefault="00AB3FAA" w:rsidP="009F1321">
            <w:r>
              <w:t xml:space="preserve">If an elected </w:t>
            </w:r>
            <w:r w:rsidRPr="00AB3FAA">
              <w:t>candidate</w:t>
            </w:r>
            <w:r w:rsidR="001D3DDF">
              <w:t xml:space="preserve"> contravenes t</w:t>
            </w:r>
            <w:r w:rsidRPr="00AB3FAA">
              <w:t>h</w:t>
            </w:r>
            <w:r w:rsidR="001D3DDF">
              <w:t xml:space="preserve">e election bylaw and is </w:t>
            </w:r>
            <w:r w:rsidRPr="00AB3FAA">
              <w:t>convicted of an offence in respect of that contravention, the candidate is disqualified from office and shall resign immediately.</w:t>
            </w:r>
          </w:p>
          <w:p w14:paraId="5130BE93" w14:textId="77777777" w:rsidR="001D3DDF" w:rsidRDefault="001D3DDF" w:rsidP="009F1321"/>
          <w:p w14:paraId="151CE282" w14:textId="0241CDF8" w:rsidR="00E44FF6" w:rsidRDefault="00E44FF6" w:rsidP="00386223">
            <w:r>
              <w:t xml:space="preserve">The bylaw may include a clause </w:t>
            </w:r>
            <w:r w:rsidR="00AC61CD">
              <w:t xml:space="preserve">that </w:t>
            </w:r>
            <w:r w:rsidR="00CD3D44">
              <w:t xml:space="preserve">waives the </w:t>
            </w:r>
            <w:r w:rsidR="00AC61CD">
              <w:t xml:space="preserve">resignation </w:t>
            </w:r>
            <w:r w:rsidR="00CD3D44">
              <w:t xml:space="preserve">requirement </w:t>
            </w:r>
            <w:r>
              <w:t xml:space="preserve">if a Supreme Court judge is of the opinion the contravention happened through inadvertence or an honest mistake. </w:t>
            </w:r>
          </w:p>
          <w:p w14:paraId="393446C1" w14:textId="77777777" w:rsidR="00E44FF6" w:rsidRDefault="00E44FF6" w:rsidP="00386223">
            <w:pPr>
              <w:rPr>
                <w:sz w:val="28"/>
                <w:szCs w:val="28"/>
              </w:rPr>
            </w:pPr>
          </w:p>
          <w:p w14:paraId="3D841467" w14:textId="477CD23E" w:rsidR="00E44FF6" w:rsidRPr="002202D8" w:rsidRDefault="00E44FF6" w:rsidP="00386223">
            <w:pPr>
              <w:rPr>
                <w:rStyle w:val="IntenseReference"/>
              </w:rPr>
            </w:pPr>
            <w:r w:rsidRPr="00DD7042">
              <w:rPr>
                <w:rStyle w:val="IntenseReference"/>
              </w:rPr>
              <w:t>QUESTION FOR COUNCIL: Does council want to allow the exemption?</w:t>
            </w:r>
          </w:p>
        </w:tc>
        <w:tc>
          <w:tcPr>
            <w:tcW w:w="4770" w:type="dxa"/>
          </w:tcPr>
          <w:p w14:paraId="14C53937" w14:textId="19D313D5" w:rsidR="00E44FF6" w:rsidRDefault="00E44FF6" w:rsidP="00C62189">
            <w:pPr>
              <w:rPr>
                <w:rStyle w:val="IntenseReference"/>
              </w:rPr>
            </w:pPr>
            <w:r>
              <w:t>Include or exclude section 1</w:t>
            </w:r>
            <w:r w:rsidR="00D80E35">
              <w:t>3</w:t>
            </w:r>
            <w:r>
              <w:t xml:space="preserve">.5 of the template bylaw based on Council’s decision. </w:t>
            </w:r>
          </w:p>
          <w:p w14:paraId="644E9BC4" w14:textId="77777777" w:rsidR="00E44FF6" w:rsidRDefault="00E44FF6" w:rsidP="00936F2C"/>
        </w:tc>
      </w:tr>
      <w:tr w:rsidR="00E44FF6" w14:paraId="6D4BDB0D" w14:textId="77777777" w:rsidTr="0002475D">
        <w:tc>
          <w:tcPr>
            <w:tcW w:w="7735" w:type="dxa"/>
            <w:shd w:val="clear" w:color="auto" w:fill="DAE9F7" w:themeFill="text2" w:themeFillTint="1A"/>
          </w:tcPr>
          <w:p w14:paraId="248D28C3" w14:textId="77777777" w:rsidR="00E44FF6" w:rsidRPr="00E03032" w:rsidRDefault="00E44FF6" w:rsidP="00E03032">
            <w:pPr>
              <w:pStyle w:val="Heading2"/>
              <w:spacing w:before="0" w:after="0"/>
              <w:rPr>
                <w:sz w:val="28"/>
                <w:szCs w:val="28"/>
              </w:rPr>
            </w:pPr>
            <w:r w:rsidRPr="00E03032">
              <w:rPr>
                <w:sz w:val="28"/>
                <w:szCs w:val="28"/>
              </w:rPr>
              <w:t>Joint Election with Another Municipality</w:t>
            </w:r>
          </w:p>
        </w:tc>
        <w:tc>
          <w:tcPr>
            <w:tcW w:w="4770" w:type="dxa"/>
            <w:shd w:val="clear" w:color="auto" w:fill="DAE9F7" w:themeFill="text2" w:themeFillTint="1A"/>
          </w:tcPr>
          <w:p w14:paraId="04EF5992" w14:textId="6508FADF" w:rsidR="00E44FF6" w:rsidRPr="00E03032" w:rsidRDefault="00E44FF6" w:rsidP="00E03032">
            <w:pPr>
              <w:pStyle w:val="Heading2"/>
              <w:spacing w:before="0" w:after="0"/>
              <w:rPr>
                <w:sz w:val="28"/>
                <w:szCs w:val="28"/>
              </w:rPr>
            </w:pPr>
          </w:p>
        </w:tc>
      </w:tr>
      <w:tr w:rsidR="00E44FF6" w14:paraId="63A56273" w14:textId="77777777" w:rsidTr="0002475D">
        <w:tc>
          <w:tcPr>
            <w:tcW w:w="7735" w:type="dxa"/>
            <w:shd w:val="clear" w:color="auto" w:fill="FFFFFF" w:themeFill="background1"/>
          </w:tcPr>
          <w:p w14:paraId="67915C2F" w14:textId="77777777" w:rsidR="00E44FF6" w:rsidRDefault="00E44FF6" w:rsidP="00386223">
            <w:pPr>
              <w:pStyle w:val="ListParagraph"/>
              <w:ind w:left="0"/>
            </w:pPr>
            <w:r>
              <w:t xml:space="preserve">A municipality could run a joint election with another municipality or purchase election services from another municipality.  In order to do this, there may be areas in an existing election bylaw that need to be addressed and a shared services bylaw would be required. </w:t>
            </w:r>
          </w:p>
          <w:p w14:paraId="56056E01" w14:textId="77777777" w:rsidR="00E44FF6" w:rsidRDefault="00E44FF6" w:rsidP="00386223">
            <w:pPr>
              <w:pStyle w:val="ListParagraph"/>
              <w:ind w:left="0"/>
            </w:pPr>
          </w:p>
          <w:p w14:paraId="519FA83C" w14:textId="7FA311F8" w:rsidR="00E44FF6" w:rsidRPr="002202D8" w:rsidRDefault="00E44FF6" w:rsidP="00386223">
            <w:pPr>
              <w:pStyle w:val="ListParagraph"/>
              <w:ind w:left="0"/>
              <w:rPr>
                <w:rStyle w:val="IntenseReference"/>
              </w:rPr>
            </w:pPr>
            <w:r w:rsidRPr="002202D8">
              <w:rPr>
                <w:rStyle w:val="IntenseReference"/>
              </w:rPr>
              <w:t>QUESTION FOR COUNCIL: Will the municipality purchase election services from another municipality or administer a joint election?</w:t>
            </w:r>
          </w:p>
        </w:tc>
        <w:tc>
          <w:tcPr>
            <w:tcW w:w="4770" w:type="dxa"/>
          </w:tcPr>
          <w:p w14:paraId="7F470C07" w14:textId="388DDD54" w:rsidR="00E44FF6" w:rsidRDefault="009D5D6C" w:rsidP="00936F2C">
            <w:r>
              <w:t xml:space="preserve">Contact Municipal Affairs to determine if the arrangement requires a shared service bylaw. </w:t>
            </w:r>
          </w:p>
        </w:tc>
      </w:tr>
    </w:tbl>
    <w:p w14:paraId="435C5D13" w14:textId="77777777" w:rsidR="00B27B31" w:rsidRDefault="00B27B31"/>
    <w:sectPr w:rsidR="00B27B31" w:rsidSect="00B27B3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2DD"/>
    <w:multiLevelType w:val="hybridMultilevel"/>
    <w:tmpl w:val="0A3E5A58"/>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02AE03B3"/>
    <w:multiLevelType w:val="hybridMultilevel"/>
    <w:tmpl w:val="37FC0C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D0470"/>
    <w:multiLevelType w:val="hybridMultilevel"/>
    <w:tmpl w:val="F86AB0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D4751B"/>
    <w:multiLevelType w:val="hybridMultilevel"/>
    <w:tmpl w:val="A2CA8A06"/>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03802FB"/>
    <w:multiLevelType w:val="hybridMultilevel"/>
    <w:tmpl w:val="2A626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B6E69"/>
    <w:multiLevelType w:val="hybridMultilevel"/>
    <w:tmpl w:val="F0FCB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45D8C"/>
    <w:multiLevelType w:val="hybridMultilevel"/>
    <w:tmpl w:val="A2CA8A06"/>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2C472C8"/>
    <w:multiLevelType w:val="hybridMultilevel"/>
    <w:tmpl w:val="77E62ABA"/>
    <w:lvl w:ilvl="0" w:tplc="0B6C8D10">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30770069">
    <w:abstractNumId w:val="1"/>
  </w:num>
  <w:num w:numId="2" w16cid:durableId="1346983181">
    <w:abstractNumId w:val="3"/>
  </w:num>
  <w:num w:numId="3" w16cid:durableId="1740980238">
    <w:abstractNumId w:val="7"/>
  </w:num>
  <w:num w:numId="4" w16cid:durableId="1749108632">
    <w:abstractNumId w:val="5"/>
  </w:num>
  <w:num w:numId="5" w16cid:durableId="367414283">
    <w:abstractNumId w:val="0"/>
  </w:num>
  <w:num w:numId="6" w16cid:durableId="433136632">
    <w:abstractNumId w:val="6"/>
  </w:num>
  <w:num w:numId="7" w16cid:durableId="701636462">
    <w:abstractNumId w:val="2"/>
  </w:num>
  <w:num w:numId="8" w16cid:durableId="902719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31"/>
    <w:rsid w:val="000045FB"/>
    <w:rsid w:val="00010822"/>
    <w:rsid w:val="00023D4C"/>
    <w:rsid w:val="0002475D"/>
    <w:rsid w:val="00026B7B"/>
    <w:rsid w:val="00045EBA"/>
    <w:rsid w:val="00072579"/>
    <w:rsid w:val="00094E76"/>
    <w:rsid w:val="00094F50"/>
    <w:rsid w:val="000A0AF8"/>
    <w:rsid w:val="000B1BFE"/>
    <w:rsid w:val="000B2AA2"/>
    <w:rsid w:val="000B4972"/>
    <w:rsid w:val="000B56D2"/>
    <w:rsid w:val="000B72D0"/>
    <w:rsid w:val="000C76CC"/>
    <w:rsid w:val="000E1E8A"/>
    <w:rsid w:val="00101AE8"/>
    <w:rsid w:val="00104E21"/>
    <w:rsid w:val="00105C53"/>
    <w:rsid w:val="00111776"/>
    <w:rsid w:val="0013201E"/>
    <w:rsid w:val="00134A16"/>
    <w:rsid w:val="001415B5"/>
    <w:rsid w:val="001459D0"/>
    <w:rsid w:val="0016534A"/>
    <w:rsid w:val="00176DAC"/>
    <w:rsid w:val="001828CC"/>
    <w:rsid w:val="00190C3C"/>
    <w:rsid w:val="00193EAB"/>
    <w:rsid w:val="001974A8"/>
    <w:rsid w:val="001A6852"/>
    <w:rsid w:val="001D3DDF"/>
    <w:rsid w:val="001D51BC"/>
    <w:rsid w:val="001E6B4D"/>
    <w:rsid w:val="001F1348"/>
    <w:rsid w:val="002202D8"/>
    <w:rsid w:val="00221095"/>
    <w:rsid w:val="00222302"/>
    <w:rsid w:val="0022599D"/>
    <w:rsid w:val="002262D9"/>
    <w:rsid w:val="00234A43"/>
    <w:rsid w:val="00255723"/>
    <w:rsid w:val="00261802"/>
    <w:rsid w:val="00263087"/>
    <w:rsid w:val="00271664"/>
    <w:rsid w:val="002743FF"/>
    <w:rsid w:val="00281FFE"/>
    <w:rsid w:val="00291866"/>
    <w:rsid w:val="0029702A"/>
    <w:rsid w:val="002A0347"/>
    <w:rsid w:val="002A73D8"/>
    <w:rsid w:val="002B6B4C"/>
    <w:rsid w:val="002C760D"/>
    <w:rsid w:val="002E4EBC"/>
    <w:rsid w:val="002F0656"/>
    <w:rsid w:val="00300796"/>
    <w:rsid w:val="003108F4"/>
    <w:rsid w:val="003111E3"/>
    <w:rsid w:val="00344436"/>
    <w:rsid w:val="00351E06"/>
    <w:rsid w:val="003562DA"/>
    <w:rsid w:val="0037043D"/>
    <w:rsid w:val="0037473E"/>
    <w:rsid w:val="003771E7"/>
    <w:rsid w:val="0038222D"/>
    <w:rsid w:val="00386223"/>
    <w:rsid w:val="00390620"/>
    <w:rsid w:val="003B032E"/>
    <w:rsid w:val="003C7087"/>
    <w:rsid w:val="003D1A20"/>
    <w:rsid w:val="003E09BF"/>
    <w:rsid w:val="003E31A9"/>
    <w:rsid w:val="00410B10"/>
    <w:rsid w:val="00421D9F"/>
    <w:rsid w:val="0042641D"/>
    <w:rsid w:val="0043002F"/>
    <w:rsid w:val="004309E9"/>
    <w:rsid w:val="00432387"/>
    <w:rsid w:val="00432B4F"/>
    <w:rsid w:val="00465443"/>
    <w:rsid w:val="00497070"/>
    <w:rsid w:val="004A60DD"/>
    <w:rsid w:val="004B48FE"/>
    <w:rsid w:val="004B5E41"/>
    <w:rsid w:val="004B70FE"/>
    <w:rsid w:val="004C0C0C"/>
    <w:rsid w:val="004C2FA0"/>
    <w:rsid w:val="004D4918"/>
    <w:rsid w:val="004F2772"/>
    <w:rsid w:val="00500119"/>
    <w:rsid w:val="0051695D"/>
    <w:rsid w:val="00525F84"/>
    <w:rsid w:val="005333C4"/>
    <w:rsid w:val="00535AE1"/>
    <w:rsid w:val="00543CB8"/>
    <w:rsid w:val="00545ACB"/>
    <w:rsid w:val="005707C2"/>
    <w:rsid w:val="00573582"/>
    <w:rsid w:val="00573B65"/>
    <w:rsid w:val="0057657A"/>
    <w:rsid w:val="00595210"/>
    <w:rsid w:val="005A5255"/>
    <w:rsid w:val="005B3739"/>
    <w:rsid w:val="005B72F5"/>
    <w:rsid w:val="005D4FB4"/>
    <w:rsid w:val="005E6115"/>
    <w:rsid w:val="005F3CEC"/>
    <w:rsid w:val="005F6017"/>
    <w:rsid w:val="00601935"/>
    <w:rsid w:val="00602319"/>
    <w:rsid w:val="006111A0"/>
    <w:rsid w:val="006143FB"/>
    <w:rsid w:val="00623122"/>
    <w:rsid w:val="00625CC4"/>
    <w:rsid w:val="006270D4"/>
    <w:rsid w:val="006312DC"/>
    <w:rsid w:val="00642B55"/>
    <w:rsid w:val="006432E5"/>
    <w:rsid w:val="0066118C"/>
    <w:rsid w:val="00666FCC"/>
    <w:rsid w:val="00671780"/>
    <w:rsid w:val="0067791C"/>
    <w:rsid w:val="00677FEC"/>
    <w:rsid w:val="006828D4"/>
    <w:rsid w:val="00693C12"/>
    <w:rsid w:val="006B0808"/>
    <w:rsid w:val="006B1379"/>
    <w:rsid w:val="006B2E58"/>
    <w:rsid w:val="006C50C2"/>
    <w:rsid w:val="006D0699"/>
    <w:rsid w:val="006F07CC"/>
    <w:rsid w:val="00700B88"/>
    <w:rsid w:val="00720DF0"/>
    <w:rsid w:val="007275E3"/>
    <w:rsid w:val="00743CA7"/>
    <w:rsid w:val="00750EF2"/>
    <w:rsid w:val="00754C44"/>
    <w:rsid w:val="00760514"/>
    <w:rsid w:val="0076618C"/>
    <w:rsid w:val="007666B8"/>
    <w:rsid w:val="007716C2"/>
    <w:rsid w:val="00771D69"/>
    <w:rsid w:val="007740A0"/>
    <w:rsid w:val="00787E1B"/>
    <w:rsid w:val="007B1664"/>
    <w:rsid w:val="007C4EF2"/>
    <w:rsid w:val="007F0150"/>
    <w:rsid w:val="00801803"/>
    <w:rsid w:val="008123ED"/>
    <w:rsid w:val="0082473A"/>
    <w:rsid w:val="0083452A"/>
    <w:rsid w:val="00841804"/>
    <w:rsid w:val="00851525"/>
    <w:rsid w:val="00854C87"/>
    <w:rsid w:val="00882D60"/>
    <w:rsid w:val="008932D6"/>
    <w:rsid w:val="008C585E"/>
    <w:rsid w:val="008E0AC9"/>
    <w:rsid w:val="008F03BC"/>
    <w:rsid w:val="008F09A9"/>
    <w:rsid w:val="008F6824"/>
    <w:rsid w:val="008F703B"/>
    <w:rsid w:val="00913760"/>
    <w:rsid w:val="00915E14"/>
    <w:rsid w:val="00927684"/>
    <w:rsid w:val="00936F2C"/>
    <w:rsid w:val="00937164"/>
    <w:rsid w:val="00945FD1"/>
    <w:rsid w:val="00946E7C"/>
    <w:rsid w:val="00951BCE"/>
    <w:rsid w:val="0095502C"/>
    <w:rsid w:val="00970BAB"/>
    <w:rsid w:val="00980CBC"/>
    <w:rsid w:val="00982EA1"/>
    <w:rsid w:val="0098314A"/>
    <w:rsid w:val="00996A53"/>
    <w:rsid w:val="009A3544"/>
    <w:rsid w:val="009C2A4F"/>
    <w:rsid w:val="009C5CB3"/>
    <w:rsid w:val="009D5221"/>
    <w:rsid w:val="009D5D6C"/>
    <w:rsid w:val="009F093A"/>
    <w:rsid w:val="009F1321"/>
    <w:rsid w:val="009F5AF6"/>
    <w:rsid w:val="00A002D7"/>
    <w:rsid w:val="00A0494D"/>
    <w:rsid w:val="00A06765"/>
    <w:rsid w:val="00A06FB8"/>
    <w:rsid w:val="00A161A1"/>
    <w:rsid w:val="00A30D86"/>
    <w:rsid w:val="00A31983"/>
    <w:rsid w:val="00A424C2"/>
    <w:rsid w:val="00A43759"/>
    <w:rsid w:val="00A5426C"/>
    <w:rsid w:val="00A5481A"/>
    <w:rsid w:val="00A6179F"/>
    <w:rsid w:val="00A72955"/>
    <w:rsid w:val="00A95610"/>
    <w:rsid w:val="00A97CF8"/>
    <w:rsid w:val="00AA1CF0"/>
    <w:rsid w:val="00AA4CCD"/>
    <w:rsid w:val="00AB3403"/>
    <w:rsid w:val="00AB3537"/>
    <w:rsid w:val="00AB3816"/>
    <w:rsid w:val="00AB3FAA"/>
    <w:rsid w:val="00AB5F45"/>
    <w:rsid w:val="00AC155D"/>
    <w:rsid w:val="00AC60E3"/>
    <w:rsid w:val="00AC61CD"/>
    <w:rsid w:val="00B043F2"/>
    <w:rsid w:val="00B27B31"/>
    <w:rsid w:val="00B342B8"/>
    <w:rsid w:val="00B578EC"/>
    <w:rsid w:val="00B64DB6"/>
    <w:rsid w:val="00B77413"/>
    <w:rsid w:val="00B8112C"/>
    <w:rsid w:val="00B824CF"/>
    <w:rsid w:val="00B826D6"/>
    <w:rsid w:val="00B86D81"/>
    <w:rsid w:val="00B87AC6"/>
    <w:rsid w:val="00B92495"/>
    <w:rsid w:val="00B9263C"/>
    <w:rsid w:val="00B94E21"/>
    <w:rsid w:val="00B979D5"/>
    <w:rsid w:val="00BB50A5"/>
    <w:rsid w:val="00BC0089"/>
    <w:rsid w:val="00BC5D4D"/>
    <w:rsid w:val="00BF62A1"/>
    <w:rsid w:val="00C02D56"/>
    <w:rsid w:val="00C212F4"/>
    <w:rsid w:val="00C22338"/>
    <w:rsid w:val="00C23B04"/>
    <w:rsid w:val="00C62189"/>
    <w:rsid w:val="00C84070"/>
    <w:rsid w:val="00C954B0"/>
    <w:rsid w:val="00C97DF5"/>
    <w:rsid w:val="00CC3112"/>
    <w:rsid w:val="00CC5266"/>
    <w:rsid w:val="00CD3D44"/>
    <w:rsid w:val="00CD42E7"/>
    <w:rsid w:val="00CD5AF7"/>
    <w:rsid w:val="00CE5FAC"/>
    <w:rsid w:val="00D04716"/>
    <w:rsid w:val="00D23B3F"/>
    <w:rsid w:val="00D26908"/>
    <w:rsid w:val="00D26982"/>
    <w:rsid w:val="00D30AD4"/>
    <w:rsid w:val="00D33A06"/>
    <w:rsid w:val="00D51A0C"/>
    <w:rsid w:val="00D61D1E"/>
    <w:rsid w:val="00D63352"/>
    <w:rsid w:val="00D65C95"/>
    <w:rsid w:val="00D70723"/>
    <w:rsid w:val="00D80E35"/>
    <w:rsid w:val="00D92779"/>
    <w:rsid w:val="00D9592C"/>
    <w:rsid w:val="00DA5E67"/>
    <w:rsid w:val="00DB19DC"/>
    <w:rsid w:val="00DB6EFD"/>
    <w:rsid w:val="00DD7042"/>
    <w:rsid w:val="00E03032"/>
    <w:rsid w:val="00E20BD7"/>
    <w:rsid w:val="00E257AF"/>
    <w:rsid w:val="00E27082"/>
    <w:rsid w:val="00E317A4"/>
    <w:rsid w:val="00E41C1C"/>
    <w:rsid w:val="00E43C46"/>
    <w:rsid w:val="00E44FF6"/>
    <w:rsid w:val="00E65E4D"/>
    <w:rsid w:val="00E722D7"/>
    <w:rsid w:val="00E77EE7"/>
    <w:rsid w:val="00E825A0"/>
    <w:rsid w:val="00E967AE"/>
    <w:rsid w:val="00ED1024"/>
    <w:rsid w:val="00EE1F05"/>
    <w:rsid w:val="00EF09FE"/>
    <w:rsid w:val="00EF658E"/>
    <w:rsid w:val="00F149E6"/>
    <w:rsid w:val="00F21914"/>
    <w:rsid w:val="00F352E4"/>
    <w:rsid w:val="00F37559"/>
    <w:rsid w:val="00F44278"/>
    <w:rsid w:val="00F610DE"/>
    <w:rsid w:val="00F749F3"/>
    <w:rsid w:val="00F959BD"/>
    <w:rsid w:val="00FA4F98"/>
    <w:rsid w:val="00FC0356"/>
    <w:rsid w:val="00FC7BF7"/>
    <w:rsid w:val="00FF39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EA5E"/>
  <w15:chartTrackingRefBased/>
  <w15:docId w15:val="{DB33E2C4-199A-434E-A2A8-AD54A699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B31"/>
    <w:rPr>
      <w:lang w:val="en-CA"/>
    </w:rPr>
  </w:style>
  <w:style w:type="paragraph" w:styleId="Heading1">
    <w:name w:val="heading 1"/>
    <w:basedOn w:val="Normal"/>
    <w:next w:val="Normal"/>
    <w:link w:val="Heading1Char"/>
    <w:uiPriority w:val="9"/>
    <w:qFormat/>
    <w:rsid w:val="00B27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7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B31"/>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rsid w:val="00B27B31"/>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B27B31"/>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B27B31"/>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B27B31"/>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B27B31"/>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B27B31"/>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B27B31"/>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B27B31"/>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B27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B31"/>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B27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B31"/>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B27B31"/>
    <w:pPr>
      <w:spacing w:before="160"/>
      <w:jc w:val="center"/>
    </w:pPr>
    <w:rPr>
      <w:i/>
      <w:iCs/>
      <w:color w:val="404040" w:themeColor="text1" w:themeTint="BF"/>
    </w:rPr>
  </w:style>
  <w:style w:type="character" w:customStyle="1" w:styleId="QuoteChar">
    <w:name w:val="Quote Char"/>
    <w:basedOn w:val="DefaultParagraphFont"/>
    <w:link w:val="Quote"/>
    <w:uiPriority w:val="29"/>
    <w:rsid w:val="00B27B31"/>
    <w:rPr>
      <w:i/>
      <w:iCs/>
      <w:color w:val="404040" w:themeColor="text1" w:themeTint="BF"/>
      <w:lang w:val="en-CA"/>
    </w:rPr>
  </w:style>
  <w:style w:type="paragraph" w:styleId="ListParagraph">
    <w:name w:val="List Paragraph"/>
    <w:basedOn w:val="Normal"/>
    <w:uiPriority w:val="34"/>
    <w:qFormat/>
    <w:rsid w:val="00B27B31"/>
    <w:pPr>
      <w:ind w:left="720"/>
      <w:contextualSpacing/>
    </w:pPr>
  </w:style>
  <w:style w:type="character" w:styleId="IntenseEmphasis">
    <w:name w:val="Intense Emphasis"/>
    <w:basedOn w:val="DefaultParagraphFont"/>
    <w:uiPriority w:val="21"/>
    <w:qFormat/>
    <w:rsid w:val="00B27B31"/>
    <w:rPr>
      <w:i/>
      <w:iCs/>
      <w:color w:val="0F4761" w:themeColor="accent1" w:themeShade="BF"/>
    </w:rPr>
  </w:style>
  <w:style w:type="paragraph" w:styleId="IntenseQuote">
    <w:name w:val="Intense Quote"/>
    <w:basedOn w:val="Normal"/>
    <w:next w:val="Normal"/>
    <w:link w:val="IntenseQuoteChar"/>
    <w:uiPriority w:val="30"/>
    <w:qFormat/>
    <w:rsid w:val="00B27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B31"/>
    <w:rPr>
      <w:i/>
      <w:iCs/>
      <w:color w:val="0F4761" w:themeColor="accent1" w:themeShade="BF"/>
      <w:lang w:val="en-CA"/>
    </w:rPr>
  </w:style>
  <w:style w:type="character" w:styleId="IntenseReference">
    <w:name w:val="Intense Reference"/>
    <w:basedOn w:val="DefaultParagraphFont"/>
    <w:uiPriority w:val="32"/>
    <w:qFormat/>
    <w:rsid w:val="00B27B31"/>
    <w:rPr>
      <w:b/>
      <w:bCs/>
      <w:smallCaps/>
      <w:color w:val="0F4761" w:themeColor="accent1" w:themeShade="BF"/>
      <w:spacing w:val="5"/>
    </w:rPr>
  </w:style>
  <w:style w:type="table" w:styleId="TableGrid">
    <w:name w:val="Table Grid"/>
    <w:basedOn w:val="TableNormal"/>
    <w:uiPriority w:val="39"/>
    <w:rsid w:val="00B27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B31"/>
    <w:rPr>
      <w:sz w:val="16"/>
      <w:szCs w:val="16"/>
    </w:rPr>
  </w:style>
  <w:style w:type="paragraph" w:styleId="CommentText">
    <w:name w:val="annotation text"/>
    <w:basedOn w:val="Normal"/>
    <w:link w:val="CommentTextChar"/>
    <w:uiPriority w:val="99"/>
    <w:unhideWhenUsed/>
    <w:rsid w:val="00B27B31"/>
    <w:pPr>
      <w:spacing w:line="240" w:lineRule="auto"/>
    </w:pPr>
    <w:rPr>
      <w:sz w:val="20"/>
      <w:szCs w:val="20"/>
    </w:rPr>
  </w:style>
  <w:style w:type="character" w:customStyle="1" w:styleId="CommentTextChar">
    <w:name w:val="Comment Text Char"/>
    <w:basedOn w:val="DefaultParagraphFont"/>
    <w:link w:val="CommentText"/>
    <w:uiPriority w:val="99"/>
    <w:rsid w:val="00B27B31"/>
    <w:rPr>
      <w:sz w:val="20"/>
      <w:szCs w:val="20"/>
      <w:lang w:val="en-CA"/>
    </w:rPr>
  </w:style>
  <w:style w:type="table" w:styleId="GridTable4-Accent4">
    <w:name w:val="Grid Table 4 Accent 4"/>
    <w:basedOn w:val="TableNormal"/>
    <w:uiPriority w:val="49"/>
    <w:rsid w:val="00936F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Revision">
    <w:name w:val="Revision"/>
    <w:hidden/>
    <w:uiPriority w:val="99"/>
    <w:semiHidden/>
    <w:rsid w:val="00B87AC6"/>
    <w:pPr>
      <w:spacing w:after="0" w:line="240" w:lineRule="auto"/>
    </w:pPr>
    <w:rPr>
      <w:lang w:val="en-CA"/>
    </w:rPr>
  </w:style>
  <w:style w:type="paragraph" w:styleId="CommentSubject">
    <w:name w:val="annotation subject"/>
    <w:basedOn w:val="CommentText"/>
    <w:next w:val="CommentText"/>
    <w:link w:val="CommentSubjectChar"/>
    <w:uiPriority w:val="99"/>
    <w:semiHidden/>
    <w:unhideWhenUsed/>
    <w:rsid w:val="00222302"/>
    <w:rPr>
      <w:b/>
      <w:bCs/>
    </w:rPr>
  </w:style>
  <w:style w:type="character" w:customStyle="1" w:styleId="CommentSubjectChar">
    <w:name w:val="Comment Subject Char"/>
    <w:basedOn w:val="CommentTextChar"/>
    <w:link w:val="CommentSubject"/>
    <w:uiPriority w:val="99"/>
    <w:semiHidden/>
    <w:rsid w:val="00222302"/>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2380</Words>
  <Characters>12784</Characters>
  <Application>Microsoft Office Word</Application>
  <DocSecurity>0</DocSecurity>
  <Lines>228</Lines>
  <Paragraphs>121</Paragraphs>
  <ScaleCrop>false</ScaleCrop>
  <HeadingPairs>
    <vt:vector size="2" baseType="variant">
      <vt:variant>
        <vt:lpstr>Title</vt:lpstr>
      </vt:variant>
      <vt:variant>
        <vt:i4>1</vt:i4>
      </vt:variant>
    </vt:vector>
  </HeadingPairs>
  <TitlesOfParts>
    <vt:vector size="1" baseType="lpstr">
      <vt:lpstr/>
    </vt:vector>
  </TitlesOfParts>
  <Company>ITSS</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Doyle</dc:creator>
  <cp:keywords/>
  <dc:description/>
  <cp:lastModifiedBy>Erin Kielly</cp:lastModifiedBy>
  <cp:revision>2</cp:revision>
  <dcterms:created xsi:type="dcterms:W3CDTF">2026-01-26T19:20:00Z</dcterms:created>
  <dcterms:modified xsi:type="dcterms:W3CDTF">2026-01-26T19:20:00Z</dcterms:modified>
</cp:coreProperties>
</file>